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69" w:rsidRDefault="00E90E69" w:rsidP="00163175">
      <w:pPr>
        <w:snapToGrid w:val="0"/>
        <w:spacing w:line="560" w:lineRule="exact"/>
        <w:rPr>
          <w:rFonts w:ascii="黑体" w:eastAsia="黑体" w:hAnsi="宋体"/>
          <w:sz w:val="30"/>
          <w:szCs w:val="30"/>
        </w:rPr>
      </w:pPr>
      <w:r w:rsidRPr="00163175">
        <w:rPr>
          <w:rFonts w:ascii="黑体" w:eastAsia="黑体" w:hAnsi="宋体" w:cs="黑体" w:hint="eastAsia"/>
          <w:sz w:val="30"/>
          <w:szCs w:val="30"/>
        </w:rPr>
        <w:t>附件</w:t>
      </w:r>
      <w:r w:rsidRPr="00163175">
        <w:rPr>
          <w:rFonts w:ascii="黑体" w:eastAsia="黑体" w:hAnsi="宋体" w:cs="黑体"/>
          <w:sz w:val="30"/>
          <w:szCs w:val="30"/>
        </w:rPr>
        <w:t>3</w:t>
      </w:r>
    </w:p>
    <w:p w:rsidR="00E90E69" w:rsidRPr="00163175" w:rsidRDefault="00E90E69" w:rsidP="001774B6">
      <w:pPr>
        <w:snapToGrid w:val="0"/>
        <w:spacing w:line="400" w:lineRule="exact"/>
        <w:rPr>
          <w:rFonts w:ascii="黑体" w:eastAsia="黑体" w:hAnsi="宋体"/>
          <w:sz w:val="30"/>
          <w:szCs w:val="30"/>
        </w:rPr>
      </w:pPr>
    </w:p>
    <w:p w:rsidR="00E90E69" w:rsidRPr="00163175" w:rsidRDefault="00E90E69" w:rsidP="00E755A5">
      <w:pPr>
        <w:snapToGrid w:val="0"/>
        <w:spacing w:line="560" w:lineRule="exact"/>
        <w:jc w:val="center"/>
        <w:rPr>
          <w:rFonts w:ascii="方正小标宋_GBK" w:eastAsia="方正小标宋_GBK" w:hAnsi="宋体"/>
          <w:sz w:val="36"/>
          <w:szCs w:val="36"/>
        </w:rPr>
      </w:pPr>
      <w:r w:rsidRPr="00163175">
        <w:rPr>
          <w:rFonts w:ascii="方正小标宋_GBK" w:eastAsia="方正小标宋_GBK" w:hAnsi="宋体" w:cs="方正小标宋_GBK" w:hint="eastAsia"/>
          <w:sz w:val="36"/>
          <w:szCs w:val="36"/>
        </w:rPr>
        <w:t>医疗器械说明书、标签和包装标识管理规定</w:t>
      </w:r>
    </w:p>
    <w:p w:rsidR="00E90E69" w:rsidRPr="00163175" w:rsidRDefault="00E90E69" w:rsidP="00E755A5">
      <w:pPr>
        <w:snapToGrid w:val="0"/>
        <w:spacing w:line="560" w:lineRule="exact"/>
        <w:jc w:val="center"/>
        <w:rPr>
          <w:rFonts w:ascii="仿宋_GB2312" w:eastAsia="仿宋_GB2312"/>
          <w:sz w:val="30"/>
          <w:szCs w:val="30"/>
        </w:rPr>
      </w:pPr>
      <w:r w:rsidRPr="00163175">
        <w:rPr>
          <w:rFonts w:ascii="仿宋_GB2312" w:eastAsia="仿宋_GB2312" w:cs="仿宋_GB2312" w:hint="eastAsia"/>
          <w:sz w:val="30"/>
          <w:szCs w:val="30"/>
        </w:rPr>
        <w:t>（征求意见稿）</w:t>
      </w:r>
    </w:p>
    <w:p w:rsidR="00E90E69" w:rsidRPr="00595550" w:rsidRDefault="00E90E69" w:rsidP="001774B6">
      <w:pPr>
        <w:snapToGrid w:val="0"/>
        <w:spacing w:line="400" w:lineRule="exact"/>
        <w:jc w:val="center"/>
        <w:rPr>
          <w:rFonts w:ascii="仿宋_GB2312" w:eastAsia="仿宋_GB2312"/>
          <w:sz w:val="32"/>
          <w:szCs w:val="32"/>
        </w:rPr>
      </w:pPr>
    </w:p>
    <w:p w:rsidR="00E90E69" w:rsidRPr="00163175" w:rsidRDefault="00E90E69" w:rsidP="00163175">
      <w:pPr>
        <w:numPr>
          <w:ilvl w:val="0"/>
          <w:numId w:val="7"/>
        </w:numPr>
        <w:spacing w:line="560" w:lineRule="exact"/>
        <w:rPr>
          <w:rFonts w:ascii="仿宋_GB2312" w:eastAsia="仿宋_GB2312"/>
          <w:sz w:val="30"/>
          <w:szCs w:val="30"/>
        </w:rPr>
      </w:pPr>
      <w:r w:rsidRPr="00163175">
        <w:rPr>
          <w:rFonts w:ascii="仿宋_GB2312" w:eastAsia="仿宋_GB2312" w:cs="仿宋_GB2312" w:hint="eastAsia"/>
          <w:sz w:val="30"/>
          <w:szCs w:val="30"/>
        </w:rPr>
        <w:t>为规范医疗器械说明书、标签和包装标识，保证医疗器械使用的安全，根据《医疗器械监督管理条例》，制定本规定。</w:t>
      </w:r>
    </w:p>
    <w:p w:rsidR="00E90E69" w:rsidRPr="00163175" w:rsidRDefault="00E90E69" w:rsidP="003F5525">
      <w:pPr>
        <w:numPr>
          <w:ilvl w:val="0"/>
          <w:numId w:val="7"/>
        </w:numPr>
        <w:spacing w:line="560" w:lineRule="exact"/>
        <w:ind w:firstLineChars="199" w:firstLine="31680"/>
        <w:rPr>
          <w:rFonts w:ascii="仿宋_GB2312" w:eastAsia="仿宋_GB2312"/>
          <w:sz w:val="30"/>
          <w:szCs w:val="30"/>
        </w:rPr>
      </w:pPr>
      <w:r w:rsidRPr="00163175">
        <w:rPr>
          <w:rFonts w:ascii="仿宋_GB2312" w:eastAsia="仿宋_GB2312" w:cs="仿宋_GB2312" w:hint="eastAsia"/>
          <w:sz w:val="30"/>
          <w:szCs w:val="30"/>
        </w:rPr>
        <w:t>凡在中华人民共和国境内销售、使用的医疗器械应当按照本规定要求附有说明书、标签和包装标识。说明书、标签和包装标识中的某两项或者三项可以合并。</w:t>
      </w:r>
    </w:p>
    <w:p w:rsidR="00E90E69" w:rsidRPr="00163175" w:rsidRDefault="00E90E69" w:rsidP="003F5525">
      <w:pPr>
        <w:numPr>
          <w:ilvl w:val="0"/>
          <w:numId w:val="7"/>
        </w:numPr>
        <w:spacing w:line="560" w:lineRule="exact"/>
        <w:ind w:firstLineChars="199" w:firstLine="31680"/>
        <w:rPr>
          <w:rFonts w:ascii="仿宋_GB2312" w:eastAsia="仿宋_GB2312"/>
          <w:sz w:val="30"/>
          <w:szCs w:val="30"/>
        </w:rPr>
      </w:pPr>
      <w:r w:rsidRPr="00163175">
        <w:rPr>
          <w:rFonts w:ascii="仿宋_GB2312" w:eastAsia="仿宋_GB2312" w:cs="仿宋_GB2312" w:hint="eastAsia"/>
          <w:sz w:val="30"/>
          <w:szCs w:val="30"/>
        </w:rPr>
        <w:t>医疗器械说明书是指由注册申请人</w:t>
      </w:r>
      <w:r w:rsidRPr="00163175">
        <w:rPr>
          <w:rFonts w:ascii="仿宋_GB2312" w:eastAsia="仿宋_GB2312" w:cs="仿宋_GB2312"/>
          <w:sz w:val="30"/>
          <w:szCs w:val="30"/>
        </w:rPr>
        <w:t>/</w:t>
      </w:r>
      <w:r w:rsidRPr="00163175">
        <w:rPr>
          <w:rFonts w:ascii="仿宋_GB2312" w:eastAsia="仿宋_GB2312" w:cs="仿宋_GB2312" w:hint="eastAsia"/>
          <w:sz w:val="30"/>
          <w:szCs w:val="30"/>
        </w:rPr>
        <w:t>备案人制作并随产品提供给用户的，能够涵盖该产品安全有效基本信息并用以指导正确安装、调试、操作、使用、维护、保养的技术文件。</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医疗器械标签是指在医疗器械产品本体或者包装上附有的，用于识别产品特征的文字说明及图形、符号。</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医疗器械包装标识是指在包装上（或内）标有的反映医疗器械主要技术特征的文字说明及图形、符号。</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医疗器械的使用者应当按照医疗器械说明书使用医疗器械。</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医疗器械说明书、标签和包装标识的内容应当真实、完整、准确、科学，</w:t>
      </w:r>
      <w:bookmarkStart w:id="0" w:name="OLE_LINK1"/>
      <w:bookmarkStart w:id="1" w:name="OLE_LINK2"/>
      <w:r w:rsidRPr="00163175">
        <w:rPr>
          <w:rFonts w:ascii="仿宋_GB2312" w:eastAsia="仿宋_GB2312" w:cs="仿宋_GB2312" w:hint="eastAsia"/>
          <w:sz w:val="30"/>
          <w:szCs w:val="30"/>
        </w:rPr>
        <w:t>并与产品特性相</w:t>
      </w:r>
      <w:bookmarkEnd w:id="0"/>
      <w:bookmarkEnd w:id="1"/>
      <w:r w:rsidRPr="00163175">
        <w:rPr>
          <w:rFonts w:ascii="仿宋_GB2312" w:eastAsia="仿宋_GB2312" w:cs="仿宋_GB2312" w:hint="eastAsia"/>
          <w:sz w:val="30"/>
          <w:szCs w:val="30"/>
        </w:rPr>
        <w:t>一致。医疗器械标签、包装标识的内容应当与说明书有关内容相符合。</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医疗器械说明书、标签和包装标识对疾病名称、专业名词、诊断治疗过程和结果的表述，应当采用国家统一颁布或规范的专用词汇，度量衡单位应当符合国家标准的规定。</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医疗器械说明书、标签和包装标识可以用符号的形式表示</w:t>
      </w:r>
      <w:r w:rsidRPr="00163175">
        <w:rPr>
          <w:rFonts w:ascii="仿宋_GB2312" w:eastAsia="仿宋_GB2312" w:cs="仿宋_GB2312"/>
          <w:sz w:val="30"/>
          <w:szCs w:val="30"/>
        </w:rPr>
        <w:t>,</w:t>
      </w:r>
      <w:r w:rsidRPr="00163175">
        <w:rPr>
          <w:rFonts w:ascii="仿宋_GB2312" w:eastAsia="仿宋_GB2312" w:cs="仿宋_GB2312" w:hint="eastAsia"/>
          <w:sz w:val="30"/>
          <w:szCs w:val="30"/>
        </w:rPr>
        <w:t>使用的符号或识别颜色应符合国家相关标准的规定。若无相关标准</w:t>
      </w:r>
      <w:r w:rsidRPr="00163175">
        <w:rPr>
          <w:rFonts w:ascii="仿宋_GB2312" w:eastAsia="仿宋_GB2312" w:cs="仿宋_GB2312"/>
          <w:sz w:val="30"/>
          <w:szCs w:val="30"/>
        </w:rPr>
        <w:t>,</w:t>
      </w:r>
      <w:r w:rsidRPr="00163175">
        <w:rPr>
          <w:rFonts w:ascii="仿宋_GB2312" w:eastAsia="仿宋_GB2312" w:cs="仿宋_GB2312" w:hint="eastAsia"/>
          <w:sz w:val="30"/>
          <w:szCs w:val="30"/>
        </w:rPr>
        <w:t>该符号及色彩应于器械附加的说明书中描述。</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医疗器械的</w:t>
      </w:r>
      <w:r>
        <w:rPr>
          <w:rFonts w:ascii="仿宋_GB2312" w:eastAsia="仿宋_GB2312" w:cs="仿宋_GB2312" w:hint="eastAsia"/>
          <w:sz w:val="30"/>
          <w:szCs w:val="30"/>
        </w:rPr>
        <w:t>产品名称应当符合国家相应的标准及国家食品药品监督管理总局制定的医疗器械命名原则</w:t>
      </w:r>
      <w:r w:rsidRPr="00163175">
        <w:rPr>
          <w:rFonts w:ascii="仿宋_GB2312" w:eastAsia="仿宋_GB2312" w:cs="仿宋_GB2312" w:hint="eastAsia"/>
          <w:sz w:val="30"/>
          <w:szCs w:val="30"/>
        </w:rPr>
        <w:t>。医疗器械的产品名称应当清晰地标明在说明书、标签和包装标识的显著位置，并与医疗器械注册证</w:t>
      </w:r>
      <w:r w:rsidRPr="00163175">
        <w:rPr>
          <w:rFonts w:ascii="仿宋_GB2312" w:eastAsia="仿宋_GB2312" w:cs="仿宋_GB2312"/>
          <w:sz w:val="30"/>
          <w:szCs w:val="30"/>
        </w:rPr>
        <w:t>/</w:t>
      </w:r>
      <w:r w:rsidRPr="00163175">
        <w:rPr>
          <w:rFonts w:ascii="仿宋_GB2312" w:eastAsia="仿宋_GB2312" w:cs="仿宋_GB2312" w:hint="eastAsia"/>
          <w:sz w:val="30"/>
          <w:szCs w:val="30"/>
        </w:rPr>
        <w:t>备案信息表中的产品名称一致。</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bookmarkStart w:id="2" w:name="OLE_LINK15"/>
      <w:bookmarkStart w:id="3" w:name="OLE_LINK16"/>
      <w:r w:rsidRPr="00163175">
        <w:rPr>
          <w:rFonts w:ascii="仿宋_GB2312" w:eastAsia="仿宋_GB2312" w:cs="仿宋_GB2312" w:hint="eastAsia"/>
          <w:sz w:val="30"/>
          <w:szCs w:val="30"/>
        </w:rPr>
        <w:t>医疗器械说明书、标签和包装标识</w:t>
      </w:r>
      <w:bookmarkEnd w:id="2"/>
      <w:bookmarkEnd w:id="3"/>
      <w:r w:rsidRPr="00163175">
        <w:rPr>
          <w:rFonts w:ascii="仿宋_GB2312" w:eastAsia="仿宋_GB2312" w:cs="仿宋_GB2312" w:hint="eastAsia"/>
          <w:sz w:val="30"/>
          <w:szCs w:val="30"/>
        </w:rPr>
        <w:t>不得有下列内容：</w:t>
      </w:r>
      <w:r w:rsidRPr="00163175">
        <w:rPr>
          <w:rFonts w:ascii="仿宋_GB2312" w:eastAsia="仿宋_GB2312"/>
          <w:sz w:val="30"/>
          <w:szCs w:val="30"/>
        </w:rPr>
        <w:br/>
      </w:r>
      <w:r w:rsidRPr="00163175">
        <w:rPr>
          <w:rFonts w:ascii="仿宋_GB2312" w:eastAsia="仿宋_GB2312" w:cs="仿宋_GB2312" w:hint="eastAsia"/>
          <w:sz w:val="30"/>
          <w:szCs w:val="30"/>
        </w:rPr>
        <w:t xml:space="preserve">　　（一）含有“疗效最佳”、“保证治愈”、“包治”、“根治”、“即刻见效”、“完全无毒副作用”等表示功效的断言或者保证的；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（二）含有“最高技术”、“最科学”、“最先进”、“最佳”等绝对化语言和表示的；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（三）说明治愈率或者有效率的；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（四）与其他企业产品的功效和安全性相比较的；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（五）含有“保险公司保险”、“无效退款”等承诺性语言的；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（六）利用任何单位或者个人的名义、形象作证明或者推荐的；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（七）含有误导性说明，使人感到已经患某种疾病，或者使人误解不使用该医疗器械会患某种疾病或加重病情的表述的；</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（八）法律、法规规定禁止的其他内容。</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sidRPr="00163175">
        <w:rPr>
          <w:rFonts w:ascii="仿宋_GB2312" w:eastAsia="仿宋_GB2312" w:cs="仿宋_GB2312" w:hint="eastAsia"/>
          <w:sz w:val="30"/>
          <w:szCs w:val="30"/>
        </w:rPr>
        <w:t>因医疗器械产品包装标识位置或标签大小受限，描述不完整的，需在标签和包装标识中明确“内容详见说明书”。</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医疗器械说明书、标签和包装标识文字内容应当使用中文，可以附加其他文种。中文的使用应当符合国家通用的语言文字规范。</w:t>
      </w:r>
    </w:p>
    <w:p w:rsidR="00E90E69" w:rsidRPr="00163175" w:rsidRDefault="00E90E69" w:rsidP="00163175">
      <w:pPr>
        <w:snapToGrid w:val="0"/>
        <w:spacing w:line="560" w:lineRule="exact"/>
        <w:jc w:val="left"/>
        <w:rPr>
          <w:rFonts w:ascii="仿宋_GB2312" w:eastAsia="仿宋_GB2312"/>
          <w:b/>
          <w:bCs/>
          <w:sz w:val="30"/>
          <w:szCs w:val="30"/>
        </w:rPr>
      </w:pP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医疗器械说明书、标签和包装标识中的文字、符号、表格、数字、图形等应当准确，清晰规范。</w:t>
      </w:r>
      <w:r w:rsidRPr="00163175">
        <w:rPr>
          <w:rFonts w:ascii="仿宋_GB2312" w:eastAsia="仿宋_GB2312" w:cs="仿宋_GB2312"/>
          <w:sz w:val="30"/>
          <w:szCs w:val="30"/>
        </w:rPr>
        <w:t xml:space="preserve"> </w:t>
      </w:r>
    </w:p>
    <w:p w:rsidR="00E90E69" w:rsidRPr="00163175" w:rsidRDefault="00E90E69" w:rsidP="00163175">
      <w:pPr>
        <w:pStyle w:val="ListParagraph"/>
        <w:numPr>
          <w:ilvl w:val="0"/>
          <w:numId w:val="7"/>
        </w:numPr>
        <w:spacing w:line="560" w:lineRule="exact"/>
        <w:ind w:firstLineChars="0"/>
        <w:rPr>
          <w:rFonts w:ascii="仿宋_GB2312" w:eastAsia="仿宋_GB2312"/>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医疗器械说明书应包含医疗器械安全性、有效性的重要科学数据、结论和信息，用以指导安全、合理使用器械。</w:t>
      </w:r>
    </w:p>
    <w:p w:rsidR="00E90E69" w:rsidRPr="00163175" w:rsidRDefault="00E90E69" w:rsidP="00163175">
      <w:pPr>
        <w:pStyle w:val="ListParagraph"/>
        <w:numPr>
          <w:ilvl w:val="0"/>
          <w:numId w:val="7"/>
        </w:numPr>
        <w:snapToGrid w:val="0"/>
        <w:spacing w:line="560" w:lineRule="exact"/>
        <w:ind w:firstLineChars="0"/>
        <w:rPr>
          <w:rFonts w:ascii="仿宋_GB2312" w:eastAsia="仿宋_GB2312"/>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医疗器械说明书应符合国家标准或行业标准有关要求，一般应包括以下内容：</w:t>
      </w:r>
    </w:p>
    <w:p w:rsidR="00E90E69" w:rsidRDefault="00E90E69" w:rsidP="003F5525">
      <w:pPr>
        <w:snapToGrid w:val="0"/>
        <w:spacing w:line="560" w:lineRule="exact"/>
        <w:ind w:leftChars="286" w:left="31680"/>
        <w:rPr>
          <w:rFonts w:ascii="仿宋_GB2312" w:eastAsia="仿宋_GB2312"/>
          <w:sz w:val="30"/>
          <w:szCs w:val="30"/>
        </w:rPr>
      </w:pPr>
      <w:r w:rsidRPr="00163175">
        <w:rPr>
          <w:rFonts w:ascii="仿宋_GB2312" w:eastAsia="仿宋_GB2312" w:cs="仿宋_GB2312" w:hint="eastAsia"/>
          <w:sz w:val="30"/>
          <w:szCs w:val="30"/>
        </w:rPr>
        <w:t>（一）产品名称、型号、规格；</w:t>
      </w:r>
      <w:r w:rsidRPr="00163175">
        <w:rPr>
          <w:rFonts w:ascii="仿宋_GB2312" w:eastAsia="仿宋_GB2312"/>
          <w:sz w:val="30"/>
          <w:szCs w:val="30"/>
        </w:rPr>
        <w:br/>
      </w:r>
      <w:r w:rsidRPr="00163175">
        <w:rPr>
          <w:rFonts w:ascii="仿宋_GB2312" w:eastAsia="仿宋_GB2312" w:cs="仿宋_GB2312" w:hint="eastAsia"/>
          <w:sz w:val="30"/>
          <w:szCs w:val="30"/>
        </w:rPr>
        <w:t>（二）注册申请人</w:t>
      </w:r>
      <w:r w:rsidRPr="00163175">
        <w:rPr>
          <w:rFonts w:ascii="仿宋_GB2312" w:eastAsia="仿宋_GB2312" w:cs="仿宋_GB2312"/>
          <w:sz w:val="30"/>
          <w:szCs w:val="30"/>
        </w:rPr>
        <w:t>/</w:t>
      </w:r>
      <w:r w:rsidRPr="00163175">
        <w:rPr>
          <w:rFonts w:ascii="仿宋_GB2312" w:eastAsia="仿宋_GB2312" w:cs="仿宋_GB2312" w:hint="eastAsia"/>
          <w:sz w:val="30"/>
          <w:szCs w:val="30"/>
        </w:rPr>
        <w:t>备案人名称、注册地址、生产地址、联系方</w:t>
      </w:r>
    </w:p>
    <w:p w:rsidR="00E90E69" w:rsidRPr="00163175" w:rsidRDefault="00E90E69" w:rsidP="003F5525">
      <w:pPr>
        <w:snapToGrid w:val="0"/>
        <w:spacing w:line="560" w:lineRule="exact"/>
        <w:ind w:left="31680" w:hangingChars="200" w:firstLine="31680"/>
        <w:rPr>
          <w:rFonts w:ascii="仿宋_GB2312" w:eastAsia="仿宋_GB2312"/>
          <w:sz w:val="30"/>
          <w:szCs w:val="30"/>
        </w:rPr>
      </w:pPr>
      <w:r w:rsidRPr="00163175">
        <w:rPr>
          <w:rFonts w:ascii="仿宋_GB2312" w:eastAsia="仿宋_GB2312" w:cs="仿宋_GB2312" w:hint="eastAsia"/>
          <w:sz w:val="30"/>
          <w:szCs w:val="30"/>
        </w:rPr>
        <w:t>式及售后服务单位；</w:t>
      </w:r>
      <w:r w:rsidRPr="00163175">
        <w:rPr>
          <w:rFonts w:ascii="仿宋_GB2312" w:eastAsia="仿宋_GB2312"/>
          <w:sz w:val="30"/>
          <w:szCs w:val="30"/>
        </w:rPr>
        <w:br/>
      </w:r>
      <w:r w:rsidRPr="00163175">
        <w:rPr>
          <w:rFonts w:ascii="仿宋_GB2312" w:eastAsia="仿宋_GB2312" w:cs="仿宋_GB2312" w:hint="eastAsia"/>
          <w:sz w:val="30"/>
          <w:szCs w:val="30"/>
        </w:rPr>
        <w:t>（三）医疗器械注册号或备案号；</w:t>
      </w:r>
      <w:r w:rsidRPr="00163175">
        <w:rPr>
          <w:rFonts w:ascii="仿宋_GB2312" w:eastAsia="仿宋_GB2312"/>
          <w:sz w:val="30"/>
          <w:szCs w:val="30"/>
        </w:rPr>
        <w:br/>
      </w:r>
      <w:r w:rsidRPr="00163175">
        <w:rPr>
          <w:rFonts w:ascii="仿宋_GB2312" w:eastAsia="仿宋_GB2312" w:cs="仿宋_GB2312" w:hint="eastAsia"/>
          <w:sz w:val="30"/>
          <w:szCs w:val="30"/>
        </w:rPr>
        <w:t>（四）说明书的编制或修订日期及版本号；</w:t>
      </w:r>
    </w:p>
    <w:p w:rsidR="00E90E69" w:rsidRPr="00163175" w:rsidRDefault="00E90E69" w:rsidP="003F5525">
      <w:pPr>
        <w:snapToGrid w:val="0"/>
        <w:spacing w:line="560" w:lineRule="exact"/>
        <w:ind w:leftChars="284" w:left="31680"/>
        <w:rPr>
          <w:rFonts w:ascii="仿宋_GB2312" w:eastAsia="仿宋_GB2312"/>
          <w:sz w:val="30"/>
          <w:szCs w:val="30"/>
        </w:rPr>
      </w:pPr>
      <w:r w:rsidRPr="00163175">
        <w:rPr>
          <w:rFonts w:ascii="仿宋_GB2312" w:eastAsia="仿宋_GB2312" w:cs="仿宋_GB2312" w:hint="eastAsia"/>
          <w:sz w:val="30"/>
          <w:szCs w:val="30"/>
        </w:rPr>
        <w:t>（五）结构组成、成分</w:t>
      </w:r>
      <w:r w:rsidRPr="00163175">
        <w:rPr>
          <w:rFonts w:ascii="仿宋_GB2312" w:eastAsia="仿宋_GB2312" w:cs="仿宋_GB2312"/>
          <w:sz w:val="30"/>
          <w:szCs w:val="30"/>
        </w:rPr>
        <w:t>;</w:t>
      </w:r>
      <w:r w:rsidRPr="00163175">
        <w:rPr>
          <w:rFonts w:ascii="仿宋_GB2312" w:eastAsia="仿宋_GB2312" w:cs="仿宋_GB2312"/>
          <w:sz w:val="30"/>
          <w:szCs w:val="30"/>
        </w:rPr>
        <w:br/>
      </w:r>
      <w:r w:rsidRPr="00163175">
        <w:rPr>
          <w:rFonts w:ascii="仿宋_GB2312" w:eastAsia="仿宋_GB2312" w:cs="仿宋_GB2312" w:hint="eastAsia"/>
          <w:sz w:val="30"/>
          <w:szCs w:val="30"/>
        </w:rPr>
        <w:t>（</w:t>
      </w:r>
      <w:r>
        <w:rPr>
          <w:rFonts w:ascii="仿宋_GB2312" w:eastAsia="仿宋_GB2312" w:cs="仿宋_GB2312" w:hint="eastAsia"/>
          <w:sz w:val="30"/>
          <w:szCs w:val="30"/>
        </w:rPr>
        <w:t>六</w:t>
      </w:r>
      <w:r w:rsidRPr="00163175">
        <w:rPr>
          <w:rFonts w:ascii="仿宋_GB2312" w:eastAsia="仿宋_GB2312" w:cs="仿宋_GB2312" w:hint="eastAsia"/>
          <w:sz w:val="30"/>
          <w:szCs w:val="30"/>
        </w:rPr>
        <w:t>）性能指标</w:t>
      </w:r>
      <w:r w:rsidRPr="00163175">
        <w:rPr>
          <w:rFonts w:ascii="仿宋_GB2312" w:eastAsia="仿宋_GB2312" w:cs="仿宋_GB2312"/>
          <w:sz w:val="30"/>
          <w:szCs w:val="30"/>
        </w:rPr>
        <w:t>;</w:t>
      </w:r>
      <w:r w:rsidRPr="00163175">
        <w:rPr>
          <w:rFonts w:ascii="仿宋_GB2312" w:eastAsia="仿宋_GB2312" w:cs="仿宋_GB2312"/>
          <w:sz w:val="30"/>
          <w:szCs w:val="30"/>
        </w:rPr>
        <w:br/>
      </w:r>
      <w:r w:rsidRPr="00163175">
        <w:rPr>
          <w:rFonts w:ascii="仿宋_GB2312" w:eastAsia="仿宋_GB2312" w:cs="仿宋_GB2312" w:hint="eastAsia"/>
          <w:sz w:val="30"/>
          <w:szCs w:val="30"/>
        </w:rPr>
        <w:t>（七）简要介绍工作原理或作用机理；</w:t>
      </w:r>
    </w:p>
    <w:p w:rsidR="00E90E69" w:rsidRPr="00163175" w:rsidRDefault="00E90E69" w:rsidP="00163175">
      <w:pPr>
        <w:pStyle w:val="ListParagraph"/>
        <w:snapToGrid w:val="0"/>
        <w:spacing w:line="560" w:lineRule="exact"/>
        <w:ind w:left="624" w:firstLineChars="0" w:firstLine="0"/>
        <w:rPr>
          <w:rFonts w:ascii="仿宋_GB2312" w:eastAsia="仿宋_GB2312"/>
          <w:sz w:val="30"/>
          <w:szCs w:val="30"/>
        </w:rPr>
      </w:pPr>
      <w:r w:rsidRPr="00163175">
        <w:rPr>
          <w:rFonts w:ascii="仿宋_GB2312" w:eastAsia="仿宋_GB2312" w:cs="仿宋_GB2312" w:hint="eastAsia"/>
          <w:sz w:val="30"/>
          <w:szCs w:val="30"/>
        </w:rPr>
        <w:t>（</w:t>
      </w:r>
      <w:r>
        <w:rPr>
          <w:rFonts w:ascii="仿宋_GB2312" w:eastAsia="仿宋_GB2312" w:cs="仿宋_GB2312" w:hint="eastAsia"/>
          <w:sz w:val="30"/>
          <w:szCs w:val="30"/>
        </w:rPr>
        <w:t>八</w:t>
      </w:r>
      <w:r w:rsidRPr="00163175">
        <w:rPr>
          <w:rFonts w:ascii="仿宋_GB2312" w:eastAsia="仿宋_GB2312" w:cs="仿宋_GB2312" w:hint="eastAsia"/>
          <w:sz w:val="30"/>
          <w:szCs w:val="30"/>
        </w:rPr>
        <w:t>）预期用途；</w:t>
      </w:r>
    </w:p>
    <w:p w:rsidR="00E90E69" w:rsidRPr="00163175" w:rsidRDefault="00E90E69" w:rsidP="00163175">
      <w:pPr>
        <w:pStyle w:val="ListParagraph"/>
        <w:snapToGrid w:val="0"/>
        <w:spacing w:line="560" w:lineRule="exact"/>
        <w:ind w:left="624" w:firstLineChars="0" w:firstLine="0"/>
        <w:rPr>
          <w:rFonts w:ascii="仿宋_GB2312" w:eastAsia="仿宋_GB2312" w:cs="仿宋_GB2312"/>
          <w:sz w:val="30"/>
          <w:szCs w:val="30"/>
        </w:rPr>
      </w:pPr>
      <w:r w:rsidRPr="00163175">
        <w:rPr>
          <w:rFonts w:ascii="仿宋_GB2312" w:eastAsia="仿宋_GB2312" w:cs="仿宋_GB2312" w:hint="eastAsia"/>
          <w:sz w:val="30"/>
          <w:szCs w:val="30"/>
        </w:rPr>
        <w:t>（九）禁忌症和禁止使用；</w:t>
      </w:r>
      <w:r w:rsidRPr="00163175">
        <w:rPr>
          <w:rFonts w:ascii="仿宋_GB2312" w:eastAsia="仿宋_GB2312" w:cs="仿宋_GB2312"/>
          <w:sz w:val="30"/>
          <w:szCs w:val="30"/>
        </w:rPr>
        <w:t xml:space="preserve"> </w:t>
      </w:r>
    </w:p>
    <w:p w:rsidR="00E90E69" w:rsidRPr="00163175" w:rsidRDefault="00E90E69" w:rsidP="00163175">
      <w:pPr>
        <w:pStyle w:val="ListParagraph"/>
        <w:snapToGrid w:val="0"/>
        <w:spacing w:line="560" w:lineRule="exact"/>
        <w:ind w:left="624" w:firstLineChars="0" w:firstLine="0"/>
        <w:rPr>
          <w:rFonts w:ascii="仿宋_GB2312" w:eastAsia="仿宋_GB2312"/>
          <w:sz w:val="30"/>
          <w:szCs w:val="30"/>
        </w:rPr>
      </w:pPr>
      <w:r w:rsidRPr="00163175">
        <w:rPr>
          <w:rFonts w:ascii="仿宋_GB2312" w:eastAsia="仿宋_GB2312" w:cs="仿宋_GB2312" w:hint="eastAsia"/>
          <w:sz w:val="30"/>
          <w:szCs w:val="30"/>
        </w:rPr>
        <w:t>（十）安装调试、使用说明；</w:t>
      </w:r>
    </w:p>
    <w:p w:rsidR="00E90E69" w:rsidRPr="00163175" w:rsidRDefault="00E90E69" w:rsidP="00163175">
      <w:pPr>
        <w:pStyle w:val="ListParagraph"/>
        <w:snapToGrid w:val="0"/>
        <w:spacing w:line="560" w:lineRule="exact"/>
        <w:ind w:left="624" w:firstLineChars="0" w:firstLine="0"/>
        <w:rPr>
          <w:rFonts w:ascii="仿宋_GB2312" w:eastAsia="仿宋_GB2312"/>
          <w:sz w:val="30"/>
          <w:szCs w:val="30"/>
        </w:rPr>
      </w:pPr>
      <w:r w:rsidRPr="00163175">
        <w:rPr>
          <w:rFonts w:ascii="仿宋_GB2312" w:eastAsia="仿宋_GB2312" w:cs="仿宋_GB2312" w:hint="eastAsia"/>
          <w:sz w:val="30"/>
          <w:szCs w:val="30"/>
        </w:rPr>
        <w:t>（十一）注意事项及警示；</w:t>
      </w:r>
      <w:r w:rsidRPr="00163175">
        <w:rPr>
          <w:rFonts w:ascii="仿宋_GB2312" w:eastAsia="仿宋_GB2312"/>
          <w:sz w:val="30"/>
          <w:szCs w:val="30"/>
        </w:rPr>
        <w:br/>
      </w:r>
      <w:r w:rsidRPr="00163175">
        <w:rPr>
          <w:rFonts w:ascii="仿宋_GB2312" w:eastAsia="仿宋_GB2312" w:cs="仿宋_GB2312" w:hint="eastAsia"/>
          <w:sz w:val="30"/>
          <w:szCs w:val="30"/>
        </w:rPr>
        <w:t>（十二）医疗器械标签所用的图形、符号、缩写等内容的解释；</w:t>
      </w:r>
      <w:r w:rsidRPr="00163175">
        <w:rPr>
          <w:rFonts w:ascii="仿宋_GB2312" w:eastAsia="仿宋_GB2312"/>
          <w:sz w:val="30"/>
          <w:szCs w:val="30"/>
        </w:rPr>
        <w:br/>
      </w:r>
      <w:r w:rsidRPr="00163175">
        <w:rPr>
          <w:rFonts w:ascii="仿宋_GB2312" w:eastAsia="仿宋_GB2312" w:cs="仿宋_GB2312" w:hint="eastAsia"/>
          <w:sz w:val="30"/>
          <w:szCs w:val="30"/>
        </w:rPr>
        <w:t>（十三）产品维护和保养方法，特殊储存、运输条件、方法；</w:t>
      </w:r>
    </w:p>
    <w:p w:rsidR="00E90E69" w:rsidRPr="00163175" w:rsidRDefault="00E90E69" w:rsidP="00163175">
      <w:pPr>
        <w:pStyle w:val="ListParagraph"/>
        <w:spacing w:line="560" w:lineRule="exact"/>
        <w:ind w:left="624" w:firstLineChars="0" w:firstLine="0"/>
        <w:rPr>
          <w:rFonts w:ascii="仿宋_GB2312" w:eastAsia="仿宋_GB2312"/>
          <w:sz w:val="30"/>
          <w:szCs w:val="30"/>
        </w:rPr>
      </w:pPr>
      <w:r w:rsidRPr="00163175">
        <w:rPr>
          <w:rFonts w:ascii="仿宋_GB2312" w:eastAsia="仿宋_GB2312" w:cs="仿宋_GB2312" w:hint="eastAsia"/>
          <w:sz w:val="30"/>
          <w:szCs w:val="30"/>
        </w:rPr>
        <w:t>（十四）</w:t>
      </w:r>
      <w:r>
        <w:rPr>
          <w:rFonts w:ascii="仿宋_GB2312" w:eastAsia="仿宋_GB2312" w:hAnsi="宋体" w:cs="仿宋_GB2312" w:hint="eastAsia"/>
          <w:sz w:val="30"/>
          <w:szCs w:val="30"/>
        </w:rPr>
        <w:t>清扫、消毒及灭菌的规定；</w:t>
      </w:r>
      <w:r w:rsidRPr="00163175">
        <w:rPr>
          <w:rFonts w:ascii="仿宋_GB2312" w:eastAsia="仿宋_GB2312"/>
          <w:sz w:val="30"/>
          <w:szCs w:val="30"/>
        </w:rPr>
        <w:br/>
      </w:r>
      <w:r w:rsidRPr="00163175">
        <w:rPr>
          <w:rFonts w:ascii="仿宋_GB2312" w:eastAsia="仿宋_GB2312" w:cs="仿宋_GB2312" w:hint="eastAsia"/>
          <w:sz w:val="30"/>
          <w:szCs w:val="30"/>
        </w:rPr>
        <w:t>（十五）</w:t>
      </w:r>
      <w:r>
        <w:rPr>
          <w:rFonts w:ascii="仿宋_GB2312" w:eastAsia="仿宋_GB2312" w:cs="仿宋_GB2312" w:hint="eastAsia"/>
          <w:sz w:val="30"/>
          <w:szCs w:val="30"/>
        </w:rPr>
        <w:t>限期使用的产品，应当标明</w:t>
      </w:r>
      <w:r w:rsidRPr="00163175">
        <w:rPr>
          <w:rFonts w:ascii="仿宋_GB2312" w:eastAsia="仿宋_GB2312" w:cs="仿宋_GB2312" w:hint="eastAsia"/>
          <w:sz w:val="30"/>
          <w:szCs w:val="30"/>
        </w:rPr>
        <w:t>有效期限；</w:t>
      </w:r>
    </w:p>
    <w:p w:rsidR="00E90E69" w:rsidRPr="00163175" w:rsidRDefault="00E90E69" w:rsidP="00163175">
      <w:pPr>
        <w:pStyle w:val="ListParagraph"/>
        <w:spacing w:line="560" w:lineRule="exact"/>
        <w:ind w:left="624" w:firstLineChars="0" w:firstLine="0"/>
        <w:rPr>
          <w:rFonts w:ascii="仿宋_GB2312" w:eastAsia="仿宋_GB2312"/>
          <w:sz w:val="30"/>
          <w:szCs w:val="30"/>
        </w:rPr>
      </w:pPr>
      <w:r w:rsidRPr="00163175">
        <w:rPr>
          <w:rFonts w:ascii="仿宋_GB2312" w:eastAsia="仿宋_GB2312" w:cs="仿宋_GB2312" w:hint="eastAsia"/>
          <w:sz w:val="30"/>
          <w:szCs w:val="30"/>
        </w:rPr>
        <w:t>（十六）产品标准中规定的应当在说明书中标明的其他内容。</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说明书应提供产品的禁忌症。禁忌症在说明书中应紧随预期用途，没有的情况应写明“无已知禁忌症”。</w:t>
      </w:r>
    </w:p>
    <w:p w:rsidR="00E90E69" w:rsidRPr="00163175" w:rsidRDefault="00E90E69" w:rsidP="003F5525">
      <w:pPr>
        <w:numPr>
          <w:ilvl w:val="0"/>
          <w:numId w:val="7"/>
        </w:numPr>
        <w:spacing w:line="560" w:lineRule="exact"/>
        <w:ind w:firstLineChars="199" w:firstLine="31680"/>
        <w:rPr>
          <w:rFonts w:ascii="仿宋_GB2312" w:eastAsia="仿宋_GB2312"/>
          <w:b/>
          <w:bCs/>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医疗器械说明书中有关注意事项、警示以及提示性内容主要包括：</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（一）产品使用的对象；</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（二）潜在的安全危害及使用限制；</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（三）产品在正确使用过程中出现意外时，对操作者、使用者的保护措施以及应当采取的应急和纠正措施；</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（四）必要的控制监测评估手段、特殊人群；</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五）一次性使用产品应当注明“一次性使用”字样或者符号；已灭菌产品应当注明灭菌方式，注明“已灭菌”字样或者标记，并注明灭菌包装损坏后的处理方法；使用前需要消毒或者灭菌的应当说明消毒或者灭菌的方法；</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（六）产品需要同其他医疗器械产品一起安装或者联合使用时，应当注明联合使用器械的要求、使用方法、注意事项；</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（七）在使用过程中，与其他产品可能产生的相互干扰及其可能出现的危险性；</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（八）有关器械丢弃时应注意的事项以避免任何特殊、不寻常的危险，产品使用后需要处理的，应注明相应的处理方法；</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（九）根据产品特性，应当提示操作者、使用者注意的其他事项。</w:t>
      </w:r>
    </w:p>
    <w:p w:rsidR="00E90E69" w:rsidRPr="00163175" w:rsidRDefault="00E90E69" w:rsidP="003F5525">
      <w:pPr>
        <w:numPr>
          <w:ilvl w:val="0"/>
          <w:numId w:val="7"/>
        </w:num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sz w:val="30"/>
          <w:szCs w:val="30"/>
        </w:rPr>
        <w:t xml:space="preserve"> </w:t>
      </w:r>
      <w:r>
        <w:rPr>
          <w:rFonts w:ascii="仿宋_GB2312" w:eastAsia="仿宋_GB2312" w:cs="仿宋_GB2312"/>
          <w:sz w:val="30"/>
          <w:szCs w:val="30"/>
        </w:rPr>
        <w:t xml:space="preserve"> </w:t>
      </w:r>
      <w:r w:rsidRPr="00163175">
        <w:rPr>
          <w:rFonts w:ascii="仿宋_GB2312" w:eastAsia="仿宋_GB2312" w:cs="仿宋_GB2312" w:hint="eastAsia"/>
          <w:sz w:val="30"/>
          <w:szCs w:val="30"/>
        </w:rPr>
        <w:t>产品使用中可能带来的副作用或产品成份中含有的可能引进副作用的成份或辅料，应在说明书中予以说明。</w:t>
      </w:r>
    </w:p>
    <w:p w:rsidR="00E90E69" w:rsidRPr="00163175" w:rsidRDefault="00E90E69" w:rsidP="003F5525">
      <w:pPr>
        <w:numPr>
          <w:ilvl w:val="0"/>
          <w:numId w:val="7"/>
        </w:num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sz w:val="30"/>
          <w:szCs w:val="30"/>
        </w:rPr>
        <w:t xml:space="preserve"> </w:t>
      </w:r>
      <w:r>
        <w:rPr>
          <w:rFonts w:ascii="仿宋_GB2312" w:eastAsia="仿宋_GB2312" w:cs="仿宋_GB2312"/>
          <w:sz w:val="30"/>
          <w:szCs w:val="30"/>
        </w:rPr>
        <w:t xml:space="preserve"> </w:t>
      </w:r>
      <w:r w:rsidRPr="00163175">
        <w:rPr>
          <w:rFonts w:ascii="仿宋_GB2312" w:eastAsia="仿宋_GB2312" w:cs="仿宋_GB2312" w:hint="eastAsia"/>
          <w:sz w:val="30"/>
          <w:szCs w:val="30"/>
        </w:rPr>
        <w:t>对于可再使用的器械应</w:t>
      </w:r>
      <w:r>
        <w:rPr>
          <w:rFonts w:ascii="仿宋_GB2312" w:eastAsia="仿宋_GB2312" w:cs="仿宋_GB2312" w:hint="eastAsia"/>
          <w:sz w:val="30"/>
          <w:szCs w:val="30"/>
        </w:rPr>
        <w:t>在说明书中明确</w:t>
      </w:r>
      <w:r w:rsidRPr="00163175">
        <w:rPr>
          <w:rFonts w:ascii="仿宋_GB2312" w:eastAsia="仿宋_GB2312" w:cs="仿宋_GB2312" w:hint="eastAsia"/>
          <w:sz w:val="30"/>
          <w:szCs w:val="30"/>
        </w:rPr>
        <w:t>再使用的适当处理过程</w:t>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包括清洁、消毒、包装及灭菌的方法和再使用的次数限制。</w:t>
      </w:r>
    </w:p>
    <w:p w:rsidR="00E90E69" w:rsidRPr="00163175" w:rsidRDefault="00E90E69" w:rsidP="003F5525">
      <w:pPr>
        <w:numPr>
          <w:ilvl w:val="0"/>
          <w:numId w:val="7"/>
        </w:numPr>
        <w:snapToGrid w:val="0"/>
        <w:spacing w:line="560" w:lineRule="exact"/>
        <w:ind w:firstLineChars="200" w:firstLine="31680"/>
        <w:jc w:val="left"/>
        <w:rPr>
          <w:rFonts w:ascii="仿宋_GB2312" w:eastAsia="仿宋_GB2312" w:hAnsi="宋体"/>
          <w:sz w:val="30"/>
          <w:szCs w:val="30"/>
        </w:rPr>
      </w:pPr>
      <w:r>
        <w:rPr>
          <w:rFonts w:ascii="仿宋_GB2312" w:eastAsia="仿宋_GB2312" w:hAnsi="宋体" w:cs="仿宋_GB2312"/>
          <w:sz w:val="30"/>
          <w:szCs w:val="30"/>
        </w:rPr>
        <w:t xml:space="preserve">  </w:t>
      </w:r>
      <w:r w:rsidRPr="00163175">
        <w:rPr>
          <w:rFonts w:ascii="仿宋_GB2312" w:eastAsia="仿宋_GB2312" w:hAnsi="宋体" w:cs="仿宋_GB2312" w:hint="eastAsia"/>
          <w:sz w:val="30"/>
          <w:szCs w:val="30"/>
        </w:rPr>
        <w:t>说明书中应附配件清单，并对配件的规格型号等及附属品、损耗品、配件的更换周期以及更换的方法进行说明。</w:t>
      </w:r>
    </w:p>
    <w:p w:rsidR="00E90E69" w:rsidRPr="00163175" w:rsidRDefault="00E90E69" w:rsidP="003F5525">
      <w:pPr>
        <w:numPr>
          <w:ilvl w:val="0"/>
          <w:numId w:val="7"/>
        </w:numPr>
        <w:snapToGrid w:val="0"/>
        <w:spacing w:line="560" w:lineRule="exact"/>
        <w:ind w:firstLineChars="200" w:firstLine="31680"/>
        <w:jc w:val="left"/>
        <w:rPr>
          <w:rFonts w:ascii="仿宋_GB2312" w:eastAsia="仿宋_GB2312" w:hAnsi="宋体"/>
          <w:sz w:val="30"/>
          <w:szCs w:val="30"/>
        </w:rPr>
      </w:pPr>
      <w:r>
        <w:rPr>
          <w:rFonts w:ascii="仿宋_GB2312" w:eastAsia="仿宋_GB2312" w:hAnsi="宋体" w:cs="仿宋_GB2312"/>
          <w:sz w:val="30"/>
          <w:szCs w:val="30"/>
        </w:rPr>
        <w:t xml:space="preserve">  </w:t>
      </w:r>
      <w:r w:rsidRPr="00163175">
        <w:rPr>
          <w:rFonts w:ascii="仿宋_GB2312" w:eastAsia="仿宋_GB2312" w:hAnsi="宋体" w:cs="仿宋_GB2312" w:hint="eastAsia"/>
          <w:sz w:val="30"/>
          <w:szCs w:val="30"/>
        </w:rPr>
        <w:t>医疗</w:t>
      </w:r>
      <w:r w:rsidRPr="00163175">
        <w:rPr>
          <w:rFonts w:ascii="仿宋_GB2312" w:eastAsia="仿宋_GB2312" w:cs="仿宋_GB2312" w:hint="eastAsia"/>
          <w:sz w:val="30"/>
          <w:szCs w:val="30"/>
        </w:rPr>
        <w:t>器械标签应包含医疗器械注册申请人</w:t>
      </w:r>
      <w:r w:rsidRPr="00163175">
        <w:rPr>
          <w:rFonts w:ascii="仿宋_GB2312" w:eastAsia="仿宋_GB2312" w:cs="仿宋_GB2312"/>
          <w:sz w:val="30"/>
          <w:szCs w:val="30"/>
        </w:rPr>
        <w:t>/</w:t>
      </w:r>
      <w:r w:rsidRPr="00163175">
        <w:rPr>
          <w:rFonts w:ascii="仿宋_GB2312" w:eastAsia="仿宋_GB2312" w:cs="仿宋_GB2312" w:hint="eastAsia"/>
          <w:sz w:val="30"/>
          <w:szCs w:val="30"/>
        </w:rPr>
        <w:t>备案人的基本信息、医疗器械产品的基本信息和必要的警告及注意事项等必要信息，包括器械使用前的处理方法，如灭菌、装配及校准等。</w:t>
      </w:r>
    </w:p>
    <w:p w:rsidR="00E90E69" w:rsidRPr="001774B6" w:rsidRDefault="00E90E69" w:rsidP="003F5525">
      <w:pPr>
        <w:numPr>
          <w:ilvl w:val="0"/>
          <w:numId w:val="7"/>
        </w:numPr>
        <w:snapToGrid w:val="0"/>
        <w:spacing w:line="560" w:lineRule="exact"/>
        <w:ind w:firstLineChars="200" w:firstLine="31680"/>
        <w:jc w:val="left"/>
        <w:rPr>
          <w:rFonts w:ascii="仿宋_GB2312" w:eastAsia="仿宋_GB2312"/>
          <w:spacing w:val="-6"/>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医疗器械标签一般应当包括以下内容：</w:t>
      </w:r>
      <w:r w:rsidRPr="00163175">
        <w:rPr>
          <w:rFonts w:ascii="仿宋_GB2312" w:eastAsia="仿宋_GB2312"/>
          <w:sz w:val="30"/>
          <w:szCs w:val="30"/>
        </w:rPr>
        <w:br/>
      </w:r>
      <w:r w:rsidRPr="00163175">
        <w:rPr>
          <w:rFonts w:ascii="仿宋_GB2312" w:eastAsia="仿宋_GB2312" w:cs="仿宋_GB2312" w:hint="eastAsia"/>
          <w:sz w:val="30"/>
          <w:szCs w:val="30"/>
        </w:rPr>
        <w:t xml:space="preserve">　　（一）产品名称、型号、规格；</w:t>
      </w:r>
      <w:r w:rsidRPr="00163175">
        <w:rPr>
          <w:rFonts w:ascii="仿宋_GB2312" w:eastAsia="仿宋_GB2312"/>
          <w:sz w:val="30"/>
          <w:szCs w:val="30"/>
        </w:rPr>
        <w:br/>
      </w:r>
      <w:r>
        <w:rPr>
          <w:rFonts w:ascii="仿宋_GB2312" w:eastAsia="仿宋_GB2312" w:cs="仿宋_GB2312"/>
          <w:sz w:val="30"/>
          <w:szCs w:val="30"/>
        </w:rPr>
        <w:t xml:space="preserve">    </w:t>
      </w:r>
      <w:r w:rsidRPr="00163175">
        <w:rPr>
          <w:rFonts w:ascii="仿宋_GB2312" w:eastAsia="仿宋_GB2312" w:cs="仿宋_GB2312" w:hint="eastAsia"/>
          <w:sz w:val="30"/>
          <w:szCs w:val="30"/>
        </w:rPr>
        <w:t>（二）</w:t>
      </w:r>
      <w:r w:rsidRPr="001774B6">
        <w:rPr>
          <w:rFonts w:ascii="仿宋_GB2312" w:eastAsia="仿宋_GB2312" w:cs="仿宋_GB2312" w:hint="eastAsia"/>
          <w:spacing w:val="-6"/>
          <w:sz w:val="30"/>
          <w:szCs w:val="30"/>
        </w:rPr>
        <w:t>注册申请人</w:t>
      </w:r>
      <w:r w:rsidRPr="001774B6">
        <w:rPr>
          <w:rFonts w:ascii="仿宋_GB2312" w:eastAsia="仿宋_GB2312" w:cs="仿宋_GB2312"/>
          <w:spacing w:val="-6"/>
          <w:sz w:val="30"/>
          <w:szCs w:val="30"/>
        </w:rPr>
        <w:t>/</w:t>
      </w:r>
      <w:r w:rsidRPr="001774B6">
        <w:rPr>
          <w:rFonts w:ascii="仿宋_GB2312" w:eastAsia="仿宋_GB2312" w:cs="仿宋_GB2312" w:hint="eastAsia"/>
          <w:spacing w:val="-6"/>
          <w:sz w:val="30"/>
          <w:szCs w:val="30"/>
        </w:rPr>
        <w:t>备案人名称、注册地址、生产地址、联系方式；</w:t>
      </w:r>
    </w:p>
    <w:p w:rsidR="00E90E69" w:rsidRPr="00163175" w:rsidRDefault="00E90E69" w:rsidP="003F5525">
      <w:pPr>
        <w:snapToGrid w:val="0"/>
        <w:spacing w:line="56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（三）医疗器械注册号或备案号；</w:t>
      </w:r>
      <w:r w:rsidRPr="00163175">
        <w:rPr>
          <w:rFonts w:ascii="仿宋_GB2312" w:eastAsia="仿宋_GB2312"/>
          <w:sz w:val="30"/>
          <w:szCs w:val="30"/>
        </w:rPr>
        <w:br/>
      </w:r>
      <w:r>
        <w:rPr>
          <w:rFonts w:ascii="仿宋_GB2312" w:eastAsia="仿宋_GB2312" w:cs="仿宋_GB2312"/>
          <w:sz w:val="30"/>
          <w:szCs w:val="30"/>
        </w:rPr>
        <w:t xml:space="preserve">    </w:t>
      </w:r>
      <w:r w:rsidRPr="00163175">
        <w:rPr>
          <w:rFonts w:ascii="仿宋_GB2312" w:eastAsia="仿宋_GB2312" w:cs="仿宋_GB2312" w:hint="eastAsia"/>
          <w:sz w:val="30"/>
          <w:szCs w:val="30"/>
        </w:rPr>
        <w:t>（</w:t>
      </w:r>
      <w:r>
        <w:rPr>
          <w:rFonts w:ascii="仿宋_GB2312" w:eastAsia="仿宋_GB2312" w:cs="仿宋_GB2312" w:hint="eastAsia"/>
          <w:sz w:val="30"/>
          <w:szCs w:val="30"/>
        </w:rPr>
        <w:t>四</w:t>
      </w:r>
      <w:r w:rsidRPr="00163175">
        <w:rPr>
          <w:rFonts w:ascii="仿宋_GB2312" w:eastAsia="仿宋_GB2312" w:cs="仿宋_GB2312" w:hint="eastAsia"/>
          <w:sz w:val="30"/>
          <w:szCs w:val="30"/>
        </w:rPr>
        <w:t>）产品生产日期或者批（编）号</w:t>
      </w:r>
      <w:r>
        <w:rPr>
          <w:rFonts w:ascii="仿宋_GB2312" w:eastAsia="仿宋_GB2312" w:cs="仿宋_GB2312" w:hint="eastAsia"/>
          <w:sz w:val="30"/>
          <w:szCs w:val="30"/>
        </w:rPr>
        <w:t>、灭菌日期</w:t>
      </w:r>
      <w:r w:rsidRPr="00163175">
        <w:rPr>
          <w:rFonts w:ascii="仿宋_GB2312" w:eastAsia="仿宋_GB2312" w:cs="仿宋_GB2312" w:hint="eastAsia"/>
          <w:sz w:val="30"/>
          <w:szCs w:val="30"/>
        </w:rPr>
        <w:t>；</w:t>
      </w:r>
      <w:r w:rsidRPr="00163175">
        <w:rPr>
          <w:rFonts w:ascii="仿宋_GB2312" w:eastAsia="仿宋_GB2312"/>
          <w:sz w:val="30"/>
          <w:szCs w:val="30"/>
        </w:rPr>
        <w:br/>
      </w:r>
      <w:r>
        <w:rPr>
          <w:rFonts w:ascii="仿宋_GB2312" w:eastAsia="仿宋_GB2312" w:cs="仿宋_GB2312"/>
          <w:sz w:val="30"/>
          <w:szCs w:val="30"/>
        </w:rPr>
        <w:t xml:space="preserve">    </w:t>
      </w:r>
      <w:r w:rsidRPr="00163175">
        <w:rPr>
          <w:rFonts w:ascii="仿宋_GB2312" w:eastAsia="仿宋_GB2312" w:cs="仿宋_GB2312" w:hint="eastAsia"/>
          <w:sz w:val="30"/>
          <w:szCs w:val="30"/>
        </w:rPr>
        <w:t>（</w:t>
      </w:r>
      <w:r>
        <w:rPr>
          <w:rFonts w:ascii="仿宋_GB2312" w:eastAsia="仿宋_GB2312" w:cs="仿宋_GB2312" w:hint="eastAsia"/>
          <w:sz w:val="30"/>
          <w:szCs w:val="30"/>
        </w:rPr>
        <w:t>五</w:t>
      </w:r>
      <w:r w:rsidRPr="00163175">
        <w:rPr>
          <w:rFonts w:ascii="仿宋_GB2312" w:eastAsia="仿宋_GB2312" w:cs="仿宋_GB2312" w:hint="eastAsia"/>
          <w:sz w:val="30"/>
          <w:szCs w:val="30"/>
        </w:rPr>
        <w:t>）电源连接条件、输入功率；</w:t>
      </w:r>
      <w:r w:rsidRPr="00163175">
        <w:rPr>
          <w:rFonts w:ascii="仿宋_GB2312" w:eastAsia="仿宋_GB2312"/>
          <w:sz w:val="30"/>
          <w:szCs w:val="30"/>
        </w:rPr>
        <w:br/>
      </w:r>
      <w:r>
        <w:rPr>
          <w:rFonts w:ascii="仿宋_GB2312" w:eastAsia="仿宋_GB2312" w:cs="仿宋_GB2312"/>
          <w:sz w:val="30"/>
          <w:szCs w:val="30"/>
        </w:rPr>
        <w:t xml:space="preserve">    </w:t>
      </w:r>
      <w:r w:rsidRPr="00163175">
        <w:rPr>
          <w:rFonts w:ascii="仿宋_GB2312" w:eastAsia="仿宋_GB2312" w:cs="仿宋_GB2312" w:hint="eastAsia"/>
          <w:sz w:val="30"/>
          <w:szCs w:val="30"/>
        </w:rPr>
        <w:t>（</w:t>
      </w:r>
      <w:r>
        <w:rPr>
          <w:rFonts w:ascii="仿宋_GB2312" w:eastAsia="仿宋_GB2312" w:cs="仿宋_GB2312" w:hint="eastAsia"/>
          <w:sz w:val="30"/>
          <w:szCs w:val="30"/>
        </w:rPr>
        <w:t>六</w:t>
      </w:r>
      <w:r w:rsidRPr="00163175">
        <w:rPr>
          <w:rFonts w:ascii="仿宋_GB2312" w:eastAsia="仿宋_GB2312" w:cs="仿宋_GB2312" w:hint="eastAsia"/>
          <w:sz w:val="30"/>
          <w:szCs w:val="30"/>
        </w:rPr>
        <w:t>）限期使用的产品，应当标明有效期限；灭菌产品应标注</w:t>
      </w:r>
      <w:r>
        <w:rPr>
          <w:rFonts w:ascii="仿宋_GB2312" w:eastAsia="仿宋_GB2312" w:cs="仿宋_GB2312"/>
          <w:sz w:val="30"/>
          <w:szCs w:val="30"/>
        </w:rPr>
        <w:t xml:space="preserve">      </w:t>
      </w:r>
      <w:r w:rsidRPr="00163175">
        <w:rPr>
          <w:rFonts w:ascii="仿宋_GB2312" w:eastAsia="仿宋_GB2312" w:cs="仿宋_GB2312" w:hint="eastAsia"/>
          <w:sz w:val="30"/>
          <w:szCs w:val="30"/>
        </w:rPr>
        <w:t>灭菌日期；</w:t>
      </w:r>
      <w:r w:rsidRPr="00163175">
        <w:rPr>
          <w:rFonts w:ascii="仿宋_GB2312" w:eastAsia="仿宋_GB2312"/>
          <w:sz w:val="30"/>
          <w:szCs w:val="30"/>
        </w:rPr>
        <w:br/>
      </w:r>
      <w:r>
        <w:rPr>
          <w:rFonts w:ascii="仿宋_GB2312" w:eastAsia="仿宋_GB2312" w:cs="仿宋_GB2312"/>
          <w:sz w:val="30"/>
          <w:szCs w:val="30"/>
        </w:rPr>
        <w:t xml:space="preserve">    </w:t>
      </w:r>
      <w:r>
        <w:rPr>
          <w:rFonts w:ascii="仿宋_GB2312" w:eastAsia="仿宋_GB2312" w:cs="仿宋_GB2312" w:hint="eastAsia"/>
          <w:sz w:val="30"/>
          <w:szCs w:val="30"/>
        </w:rPr>
        <w:t>（七）依据产品特性应当标注的图形、符号以及其他相关内容；</w:t>
      </w:r>
    </w:p>
    <w:p w:rsidR="00E90E69" w:rsidRPr="00163175" w:rsidRDefault="00E90E69" w:rsidP="003F5525">
      <w:pPr>
        <w:snapToGrid w:val="0"/>
        <w:spacing w:line="560" w:lineRule="exact"/>
        <w:ind w:firstLineChars="200" w:firstLine="31680"/>
        <w:rPr>
          <w:rFonts w:ascii="仿宋_GB2312" w:eastAsia="仿宋_GB2312"/>
          <w:sz w:val="30"/>
          <w:szCs w:val="30"/>
        </w:rPr>
      </w:pPr>
      <w:r w:rsidRPr="00163175">
        <w:rPr>
          <w:rFonts w:ascii="仿宋_GB2312" w:eastAsia="仿宋_GB2312" w:cs="仿宋_GB2312" w:hint="eastAsia"/>
          <w:sz w:val="30"/>
          <w:szCs w:val="30"/>
        </w:rPr>
        <w:t>（</w:t>
      </w:r>
      <w:r>
        <w:rPr>
          <w:rFonts w:ascii="仿宋_GB2312" w:eastAsia="仿宋_GB2312" w:cs="仿宋_GB2312" w:hint="eastAsia"/>
          <w:sz w:val="30"/>
          <w:szCs w:val="30"/>
        </w:rPr>
        <w:t>八</w:t>
      </w:r>
      <w:r w:rsidRPr="00163175">
        <w:rPr>
          <w:rFonts w:ascii="仿宋_GB2312" w:eastAsia="仿宋_GB2312" w:cs="仿宋_GB2312" w:hint="eastAsia"/>
          <w:sz w:val="30"/>
          <w:szCs w:val="30"/>
        </w:rPr>
        <w:t>）必要的警告、注意事项；</w:t>
      </w:r>
    </w:p>
    <w:p w:rsidR="00E90E69" w:rsidRPr="00163175" w:rsidRDefault="00E90E69" w:rsidP="003F5525">
      <w:pPr>
        <w:snapToGrid w:val="0"/>
        <w:spacing w:line="560" w:lineRule="exact"/>
        <w:ind w:firstLineChars="200" w:firstLine="31680"/>
        <w:rPr>
          <w:rFonts w:ascii="仿宋_GB2312" w:eastAsia="仿宋_GB2312"/>
          <w:sz w:val="30"/>
          <w:szCs w:val="30"/>
        </w:rPr>
      </w:pPr>
      <w:r w:rsidRPr="00163175">
        <w:rPr>
          <w:rFonts w:ascii="仿宋_GB2312" w:eastAsia="仿宋_GB2312" w:cs="仿宋_GB2312" w:hint="eastAsia"/>
          <w:sz w:val="30"/>
          <w:szCs w:val="30"/>
        </w:rPr>
        <w:t>（</w:t>
      </w:r>
      <w:r>
        <w:rPr>
          <w:rFonts w:ascii="仿宋_GB2312" w:eastAsia="仿宋_GB2312" w:cs="仿宋_GB2312" w:hint="eastAsia"/>
          <w:sz w:val="30"/>
          <w:szCs w:val="30"/>
        </w:rPr>
        <w:t>九</w:t>
      </w:r>
      <w:r w:rsidRPr="00163175">
        <w:rPr>
          <w:rFonts w:ascii="仿宋_GB2312" w:eastAsia="仿宋_GB2312" w:cs="仿宋_GB2312" w:hint="eastAsia"/>
          <w:sz w:val="30"/>
          <w:szCs w:val="30"/>
        </w:rPr>
        <w:t>）特殊储存、操作条件或说明。</w:t>
      </w:r>
    </w:p>
    <w:p w:rsidR="00E90E69" w:rsidRPr="00163175" w:rsidRDefault="00E90E69" w:rsidP="003F5525">
      <w:pPr>
        <w:numPr>
          <w:ilvl w:val="0"/>
          <w:numId w:val="7"/>
        </w:numPr>
        <w:snapToGrid w:val="0"/>
        <w:spacing w:line="560" w:lineRule="exact"/>
        <w:ind w:firstLineChars="200" w:firstLine="31680"/>
        <w:jc w:val="left"/>
        <w:rPr>
          <w:rFonts w:ascii="仿宋_GB2312" w:eastAsia="仿宋_GB2312"/>
          <w:sz w:val="30"/>
          <w:szCs w:val="30"/>
        </w:rPr>
      </w:pPr>
      <w:bookmarkStart w:id="4" w:name="OLE_LINK85"/>
      <w:bookmarkStart w:id="5" w:name="OLE_LINK86"/>
      <w:r w:rsidRPr="00163175">
        <w:rPr>
          <w:rFonts w:ascii="仿宋_GB2312" w:eastAsia="仿宋_GB2312" w:cs="仿宋_GB2312" w:hint="eastAsia"/>
          <w:sz w:val="30"/>
          <w:szCs w:val="30"/>
        </w:rPr>
        <w:t>医疗器械标签中</w:t>
      </w:r>
      <w:bookmarkEnd w:id="4"/>
      <w:bookmarkEnd w:id="5"/>
      <w:r w:rsidRPr="00163175">
        <w:rPr>
          <w:rFonts w:ascii="仿宋_GB2312" w:eastAsia="仿宋_GB2312" w:cs="仿宋_GB2312" w:hint="eastAsia"/>
          <w:sz w:val="30"/>
          <w:szCs w:val="30"/>
        </w:rPr>
        <w:t>的有效期应当按照年、月、日的顺序标注，年份用四位数字表示，月、日用两位数表示。其具体标注格式为“有效期至</w:t>
      </w:r>
      <w:r w:rsidRPr="00163175">
        <w:rPr>
          <w:rFonts w:ascii="仿宋_GB2312" w:eastAsia="仿宋_GB2312" w:cs="仿宋_GB2312"/>
          <w:sz w:val="30"/>
          <w:szCs w:val="30"/>
        </w:rPr>
        <w:t>XXXX</w:t>
      </w:r>
      <w:r w:rsidRPr="00163175">
        <w:rPr>
          <w:rFonts w:ascii="仿宋_GB2312" w:eastAsia="仿宋_GB2312" w:cs="仿宋_GB2312" w:hint="eastAsia"/>
          <w:sz w:val="30"/>
          <w:szCs w:val="30"/>
        </w:rPr>
        <w:t>年</w:t>
      </w:r>
      <w:r w:rsidRPr="00163175">
        <w:rPr>
          <w:rFonts w:ascii="仿宋_GB2312" w:eastAsia="仿宋_GB2312" w:cs="仿宋_GB2312"/>
          <w:sz w:val="30"/>
          <w:szCs w:val="30"/>
        </w:rPr>
        <w:t>XX</w:t>
      </w:r>
      <w:r w:rsidRPr="00163175">
        <w:rPr>
          <w:rFonts w:ascii="仿宋_GB2312" w:eastAsia="仿宋_GB2312" w:cs="仿宋_GB2312" w:hint="eastAsia"/>
          <w:sz w:val="30"/>
          <w:szCs w:val="30"/>
        </w:rPr>
        <w:t>月”或者“有效期至</w:t>
      </w:r>
      <w:r w:rsidRPr="00163175">
        <w:rPr>
          <w:rFonts w:ascii="仿宋_GB2312" w:eastAsia="仿宋_GB2312" w:cs="仿宋_GB2312"/>
          <w:sz w:val="30"/>
          <w:szCs w:val="30"/>
        </w:rPr>
        <w:t>XXXX</w:t>
      </w:r>
      <w:r w:rsidRPr="00163175">
        <w:rPr>
          <w:rFonts w:ascii="仿宋_GB2312" w:eastAsia="仿宋_GB2312" w:cs="仿宋_GB2312" w:hint="eastAsia"/>
          <w:sz w:val="30"/>
          <w:szCs w:val="30"/>
        </w:rPr>
        <w:t>年</w:t>
      </w:r>
      <w:r w:rsidRPr="00163175">
        <w:rPr>
          <w:rFonts w:ascii="仿宋_GB2312" w:eastAsia="仿宋_GB2312" w:cs="仿宋_GB2312"/>
          <w:sz w:val="30"/>
          <w:szCs w:val="30"/>
        </w:rPr>
        <w:t>XX</w:t>
      </w:r>
      <w:r w:rsidRPr="00163175">
        <w:rPr>
          <w:rFonts w:ascii="仿宋_GB2312" w:eastAsia="仿宋_GB2312" w:cs="仿宋_GB2312" w:hint="eastAsia"/>
          <w:sz w:val="30"/>
          <w:szCs w:val="30"/>
        </w:rPr>
        <w:t>月</w:t>
      </w:r>
      <w:r w:rsidRPr="00163175">
        <w:rPr>
          <w:rFonts w:ascii="仿宋_GB2312" w:eastAsia="仿宋_GB2312" w:cs="仿宋_GB2312"/>
          <w:sz w:val="30"/>
          <w:szCs w:val="30"/>
        </w:rPr>
        <w:t>XX</w:t>
      </w:r>
      <w:r w:rsidRPr="00163175">
        <w:rPr>
          <w:rFonts w:ascii="仿宋_GB2312" w:eastAsia="仿宋_GB2312" w:cs="仿宋_GB2312" w:hint="eastAsia"/>
          <w:sz w:val="30"/>
          <w:szCs w:val="30"/>
        </w:rPr>
        <w:t>日”；也可以用数字和其他符号表示为“有效期至</w:t>
      </w:r>
      <w:r w:rsidRPr="00163175">
        <w:rPr>
          <w:rFonts w:ascii="仿宋_GB2312" w:eastAsia="仿宋_GB2312" w:cs="仿宋_GB2312"/>
          <w:sz w:val="30"/>
          <w:szCs w:val="30"/>
        </w:rPr>
        <w:t>XXXX.XX.</w:t>
      </w:r>
      <w:r w:rsidRPr="00163175">
        <w:rPr>
          <w:rFonts w:ascii="仿宋_GB2312" w:eastAsia="仿宋_GB2312" w:cs="仿宋_GB2312" w:hint="eastAsia"/>
          <w:sz w:val="30"/>
          <w:szCs w:val="30"/>
        </w:rPr>
        <w:t>”或者“有效期至</w:t>
      </w:r>
      <w:r w:rsidRPr="00163175">
        <w:rPr>
          <w:rFonts w:ascii="仿宋_GB2312" w:eastAsia="仿宋_GB2312" w:cs="仿宋_GB2312"/>
          <w:sz w:val="30"/>
          <w:szCs w:val="30"/>
        </w:rPr>
        <w:t>XXXX/XX/XX</w:t>
      </w:r>
      <w:r w:rsidRPr="00163175">
        <w:rPr>
          <w:rFonts w:ascii="仿宋_GB2312" w:eastAsia="仿宋_GB2312" w:cs="仿宋_GB2312" w:hint="eastAsia"/>
          <w:sz w:val="30"/>
          <w:szCs w:val="30"/>
        </w:rPr>
        <w:t>”等。</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cs="仿宋_GB2312" w:hint="eastAsia"/>
          <w:sz w:val="30"/>
          <w:szCs w:val="30"/>
        </w:rPr>
        <w:t>有效期若标注到日，应当为起算日期对应年月日的前一天；若标注到月，应当为起算月份对应年月的前一月。</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用于植入或长期留置人体的医疗器械，其标签应包含可溯源的唯一性编码。唯一性编码应符合国家食品药品监督管理总局的相关规定。</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使用中对环境有破坏或负面影响的医疗器械，其标签应注明影响环境的物质及其对环境的作用（如使用氟利昂对臭氧层的破坏）。对使用后的废弃物的处理应予明示。</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b/>
          <w:bCs/>
          <w:sz w:val="30"/>
          <w:szCs w:val="30"/>
        </w:rPr>
      </w:pPr>
      <w:r w:rsidRPr="00163175">
        <w:rPr>
          <w:rFonts w:ascii="仿宋_GB2312" w:eastAsia="仿宋_GB2312" w:cs="仿宋_GB2312" w:hint="eastAsia"/>
          <w:sz w:val="30"/>
          <w:szCs w:val="30"/>
        </w:rPr>
        <w:t>带放射或辐射的医疗器械，其标签应包含警示标志或者中文警示说明，标明辐射的性质、种类、强度及分布情形及操作注意事项。</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Pr>
          <w:rFonts w:ascii="仿宋_GB2312" w:eastAsia="仿宋_GB2312" w:cs="仿宋_GB2312" w:hint="eastAsia"/>
          <w:sz w:val="30"/>
          <w:szCs w:val="30"/>
        </w:rPr>
        <w:t>医疗器械包装标识除第二十</w:t>
      </w:r>
      <w:r w:rsidRPr="00163175">
        <w:rPr>
          <w:rFonts w:ascii="仿宋_GB2312" w:eastAsia="仿宋_GB2312" w:cs="仿宋_GB2312" w:hint="eastAsia"/>
          <w:sz w:val="30"/>
          <w:szCs w:val="30"/>
        </w:rPr>
        <w:t>条规定内容之外，还应有贮藏条件及运输注意事项，特殊贮存条件、产品用后必要的处理方式。</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医疗器械供上市销售的最小包装内必须附有说明书。</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带灭菌包装的医疗器械，包装标识应包含灭菌包装打开后的标识，防止二次使用；如可重复灭菌的，应标明重复灭菌的方法条件。</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医疗器械说明书应当由注册申请人</w:t>
      </w:r>
      <w:r w:rsidRPr="00163175">
        <w:rPr>
          <w:rFonts w:ascii="仿宋_GB2312" w:eastAsia="仿宋_GB2312" w:cs="仿宋_GB2312"/>
          <w:sz w:val="30"/>
          <w:szCs w:val="30"/>
        </w:rPr>
        <w:t>/</w:t>
      </w:r>
      <w:r w:rsidRPr="00163175">
        <w:rPr>
          <w:rFonts w:ascii="仿宋_GB2312" w:eastAsia="仿宋_GB2312" w:cs="仿宋_GB2312" w:hint="eastAsia"/>
          <w:sz w:val="30"/>
          <w:szCs w:val="30"/>
        </w:rPr>
        <w:t>备案人在申请医疗器械注册或办理备案时，按照《医疗器械注册（备案）管理办法》的规定提交食品药品监督管理部门审查或备案，提交的说明书内容应当与其他注册或备案资料相符合。</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注册申请人不得擅自更改说明书的内容。变更经注册审查的医疗器械说明书的内容，不涉及产品技术性变化的，应当提交说明书更改情况对比说明等相关文件，向医疗器械注册的原审批部门书面告知。</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Pr>
          <w:rFonts w:ascii="仿宋_GB2312" w:eastAsia="仿宋_GB2312" w:cs="仿宋_GB2312"/>
          <w:sz w:val="30"/>
          <w:szCs w:val="30"/>
        </w:rPr>
        <w:t xml:space="preserve">  </w:t>
      </w:r>
      <w:r w:rsidRPr="00163175">
        <w:rPr>
          <w:rFonts w:ascii="仿宋_GB2312" w:eastAsia="仿宋_GB2312" w:cs="仿宋_GB2312" w:hint="eastAsia"/>
          <w:sz w:val="30"/>
          <w:szCs w:val="30"/>
        </w:rPr>
        <w:t>原注册审批部门自收到注册申请人更改说明书的书面告知之日起，在</w:t>
      </w:r>
      <w:r w:rsidRPr="00163175">
        <w:rPr>
          <w:rFonts w:ascii="仿宋_GB2312" w:eastAsia="仿宋_GB2312" w:cs="仿宋_GB2312"/>
          <w:sz w:val="30"/>
          <w:szCs w:val="30"/>
        </w:rPr>
        <w:t>20</w:t>
      </w:r>
      <w:r w:rsidRPr="00163175">
        <w:rPr>
          <w:rFonts w:ascii="仿宋_GB2312" w:eastAsia="仿宋_GB2312" w:cs="仿宋_GB2312" w:hint="eastAsia"/>
          <w:sz w:val="30"/>
          <w:szCs w:val="30"/>
        </w:rPr>
        <w:t>个工作日内未发出有不同意见的书面通知的，说明书更改生效，并由原注册审批部门予以备案；原注册审批部门在</w:t>
      </w:r>
      <w:r w:rsidRPr="00163175">
        <w:rPr>
          <w:rFonts w:ascii="仿宋_GB2312" w:eastAsia="仿宋_GB2312" w:cs="仿宋_GB2312"/>
          <w:sz w:val="30"/>
          <w:szCs w:val="30"/>
        </w:rPr>
        <w:t>20</w:t>
      </w:r>
      <w:r w:rsidRPr="00163175">
        <w:rPr>
          <w:rFonts w:ascii="仿宋_GB2312" w:eastAsia="仿宋_GB2312" w:cs="仿宋_GB2312" w:hint="eastAsia"/>
          <w:sz w:val="30"/>
          <w:szCs w:val="30"/>
        </w:rPr>
        <w:t>个工作日内发出书面通知的，注册申请人应当按照通知要求办理。</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备案人更改已备案的说明书，不涉及《医疗器械注册（备案）管理办法》规定应当办理变更备案信息情形的，应当按照质量管理体系的相关要求进行记录；涉及需办理变更备案情形的，应当办理变更备案。</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说明书变更的内容涉及到《医疗器械注册（备案）管理办法》规定应当办理注册变更情形的，不得按说明书变更处理。</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违反本规定，有下列行为之一的，由县级以上食品药品监督管理部门给予警告，责令限期改正：</w:t>
      </w:r>
      <w:r w:rsidRPr="00163175">
        <w:rPr>
          <w:rFonts w:ascii="仿宋_GB2312" w:eastAsia="仿宋_GB2312"/>
          <w:sz w:val="30"/>
          <w:szCs w:val="30"/>
        </w:rPr>
        <w:br/>
      </w:r>
      <w:r w:rsidRPr="00163175">
        <w:rPr>
          <w:rFonts w:ascii="仿宋_GB2312" w:eastAsia="仿宋_GB2312" w:cs="仿宋_GB2312"/>
          <w:sz w:val="30"/>
          <w:szCs w:val="30"/>
        </w:rPr>
        <w:t xml:space="preserve">    </w:t>
      </w:r>
      <w:r w:rsidRPr="00163175">
        <w:rPr>
          <w:rFonts w:ascii="仿宋_GB2312" w:eastAsia="仿宋_GB2312" w:hAnsi="??" w:cs="仿宋_GB2312" w:hint="eastAsia"/>
          <w:kern w:val="0"/>
          <w:sz w:val="30"/>
          <w:szCs w:val="30"/>
        </w:rPr>
        <w:t>（一）擅自更改经注册审查的说明书的内容的；</w:t>
      </w:r>
      <w:r w:rsidRPr="00163175">
        <w:rPr>
          <w:rFonts w:ascii="仿宋_GB2312" w:eastAsia="仿宋_GB2312" w:hAnsi="??"/>
          <w:kern w:val="0"/>
          <w:sz w:val="30"/>
          <w:szCs w:val="30"/>
        </w:rPr>
        <w:br/>
      </w:r>
      <w:r w:rsidRPr="00163175">
        <w:rPr>
          <w:rFonts w:ascii="仿宋_GB2312" w:eastAsia="仿宋_GB2312" w:hAnsi="??" w:cs="仿宋_GB2312"/>
          <w:kern w:val="0"/>
          <w:sz w:val="30"/>
          <w:szCs w:val="30"/>
        </w:rPr>
        <w:t xml:space="preserve">    </w:t>
      </w:r>
      <w:r w:rsidRPr="00163175">
        <w:rPr>
          <w:rFonts w:ascii="仿宋_GB2312" w:eastAsia="仿宋_GB2312" w:hAnsi="??" w:cs="仿宋_GB2312" w:hint="eastAsia"/>
          <w:kern w:val="0"/>
          <w:sz w:val="30"/>
          <w:szCs w:val="30"/>
        </w:rPr>
        <w:t>（二）上市产品的标签、包装标识与经注册审查的说明书内容相违背，或者违反本规定其他要求的；</w:t>
      </w:r>
      <w:r w:rsidRPr="00163175">
        <w:rPr>
          <w:rFonts w:ascii="仿宋_GB2312" w:eastAsia="仿宋_GB2312" w:hAnsi="??"/>
          <w:kern w:val="0"/>
          <w:sz w:val="30"/>
          <w:szCs w:val="30"/>
        </w:rPr>
        <w:br/>
      </w:r>
      <w:r w:rsidRPr="00163175">
        <w:rPr>
          <w:rFonts w:ascii="仿宋_GB2312" w:eastAsia="仿宋_GB2312" w:hAnsi="??" w:cs="仿宋_GB2312"/>
          <w:kern w:val="0"/>
          <w:sz w:val="30"/>
          <w:szCs w:val="30"/>
        </w:rPr>
        <w:t xml:space="preserve">    </w:t>
      </w:r>
      <w:r w:rsidRPr="00163175">
        <w:rPr>
          <w:rFonts w:ascii="仿宋_GB2312" w:eastAsia="仿宋_GB2312" w:hAnsi="??" w:cs="仿宋_GB2312" w:hint="eastAsia"/>
          <w:kern w:val="0"/>
          <w:sz w:val="30"/>
          <w:szCs w:val="30"/>
        </w:rPr>
        <w:t>（三）上市产品未按规定附说明书、标签和包装标识的。</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医疗器械注册申请人擅自在医疗器械说明书中增加产品适用范围或者适应症、预期用途的，由食品药品监督管理部门依照《医疗器械监督管理条例》有关未取得医疗器械注册证书的情形予以处罚。</w:t>
      </w:r>
    </w:p>
    <w:p w:rsidR="00E90E69" w:rsidRPr="00163175" w:rsidRDefault="00E90E69" w:rsidP="003F5525">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本规定由国家食品药品监督管理总局负责解释。</w:t>
      </w:r>
    </w:p>
    <w:p w:rsidR="00E90E69" w:rsidRPr="00163175" w:rsidRDefault="00E90E69" w:rsidP="007D3C56">
      <w:pPr>
        <w:numPr>
          <w:ilvl w:val="0"/>
          <w:numId w:val="7"/>
        </w:numPr>
        <w:snapToGrid w:val="0"/>
        <w:spacing w:line="540" w:lineRule="exact"/>
        <w:ind w:firstLineChars="200" w:firstLine="31680"/>
        <w:jc w:val="left"/>
        <w:rPr>
          <w:rFonts w:ascii="仿宋_GB2312" w:eastAsia="仿宋_GB2312"/>
          <w:sz w:val="30"/>
          <w:szCs w:val="30"/>
        </w:rPr>
      </w:pPr>
      <w:r w:rsidRPr="00163175">
        <w:rPr>
          <w:rFonts w:ascii="仿宋_GB2312" w:eastAsia="仿宋_GB2312" w:cs="仿宋_GB2312" w:hint="eastAsia"/>
          <w:sz w:val="30"/>
          <w:szCs w:val="30"/>
        </w:rPr>
        <w:t>本规定自</w:t>
      </w:r>
      <w:r w:rsidRPr="00163175">
        <w:rPr>
          <w:rFonts w:ascii="仿宋_GB2312" w:eastAsia="仿宋_GB2312" w:cs="仿宋_GB2312"/>
          <w:sz w:val="30"/>
          <w:szCs w:val="30"/>
        </w:rPr>
        <w:t>2014</w:t>
      </w:r>
      <w:r w:rsidRPr="00163175">
        <w:rPr>
          <w:rFonts w:ascii="仿宋_GB2312" w:eastAsia="仿宋_GB2312" w:cs="仿宋_GB2312" w:hint="eastAsia"/>
          <w:sz w:val="30"/>
          <w:szCs w:val="30"/>
        </w:rPr>
        <w:t>年</w:t>
      </w:r>
      <w:r>
        <w:rPr>
          <w:rFonts w:ascii="仿宋_GB2312" w:eastAsia="仿宋_GB2312" w:cs="仿宋_GB2312" w:hint="eastAsia"/>
          <w:sz w:val="30"/>
          <w:szCs w:val="30"/>
        </w:rPr>
        <w:t>×</w:t>
      </w:r>
      <w:r w:rsidRPr="00163175">
        <w:rPr>
          <w:rFonts w:ascii="仿宋_GB2312" w:eastAsia="仿宋_GB2312" w:cs="仿宋_GB2312" w:hint="eastAsia"/>
          <w:sz w:val="30"/>
          <w:szCs w:val="30"/>
        </w:rPr>
        <w:t>月</w:t>
      </w:r>
      <w:r>
        <w:rPr>
          <w:rFonts w:ascii="仿宋_GB2312" w:eastAsia="仿宋_GB2312" w:cs="仿宋_GB2312" w:hint="eastAsia"/>
          <w:sz w:val="30"/>
          <w:szCs w:val="30"/>
        </w:rPr>
        <w:t>×</w:t>
      </w:r>
      <w:r w:rsidRPr="00163175">
        <w:rPr>
          <w:rFonts w:ascii="仿宋_GB2312" w:eastAsia="仿宋_GB2312" w:cs="仿宋_GB2312" w:hint="eastAsia"/>
          <w:sz w:val="30"/>
          <w:szCs w:val="30"/>
        </w:rPr>
        <w:t>日起实施。</w:t>
      </w:r>
    </w:p>
    <w:sectPr w:rsidR="00E90E69" w:rsidRPr="00163175" w:rsidSect="00EE4AC3">
      <w:footerReference w:type="default" r:id="rId7"/>
      <w:pgSz w:w="11906" w:h="16838" w:code="9"/>
      <w:pgMar w:top="1758" w:right="1588" w:bottom="1440" w:left="1588" w:header="851" w:footer="992" w:gutter="0"/>
      <w:pgNumType w:start="102"/>
      <w:cols w:space="425"/>
      <w:docGrid w:type="line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E69" w:rsidRDefault="00E90E69" w:rsidP="004E627B">
      <w:r>
        <w:separator/>
      </w:r>
    </w:p>
  </w:endnote>
  <w:endnote w:type="continuationSeparator" w:id="0">
    <w:p w:rsidR="00E90E69" w:rsidRDefault="00E90E69" w:rsidP="004E6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E69" w:rsidRPr="002714D0" w:rsidRDefault="00E90E69" w:rsidP="008D6FEC">
    <w:pPr>
      <w:pStyle w:val="Footer"/>
      <w:framePr w:wrap="auto" w:vAnchor="text" w:hAnchor="margin" w:xAlign="outside" w:y="1"/>
      <w:rPr>
        <w:rStyle w:val="PageNumber"/>
        <w:sz w:val="28"/>
        <w:szCs w:val="28"/>
      </w:rPr>
    </w:pPr>
    <w:r>
      <w:rPr>
        <w:rStyle w:val="PageNumber"/>
        <w:sz w:val="28"/>
        <w:szCs w:val="28"/>
      </w:rPr>
      <w:t xml:space="preserve">— </w:t>
    </w:r>
    <w:r w:rsidRPr="002714D0">
      <w:rPr>
        <w:rStyle w:val="PageNumber"/>
        <w:sz w:val="28"/>
        <w:szCs w:val="28"/>
      </w:rPr>
      <w:fldChar w:fldCharType="begin"/>
    </w:r>
    <w:r w:rsidRPr="002714D0">
      <w:rPr>
        <w:rStyle w:val="PageNumber"/>
        <w:sz w:val="28"/>
        <w:szCs w:val="28"/>
      </w:rPr>
      <w:instrText xml:space="preserve">PAGE  </w:instrText>
    </w:r>
    <w:r w:rsidRPr="002714D0">
      <w:rPr>
        <w:rStyle w:val="PageNumber"/>
        <w:sz w:val="28"/>
        <w:szCs w:val="28"/>
      </w:rPr>
      <w:fldChar w:fldCharType="separate"/>
    </w:r>
    <w:r>
      <w:rPr>
        <w:rStyle w:val="PageNumber"/>
        <w:noProof/>
        <w:sz w:val="28"/>
        <w:szCs w:val="28"/>
      </w:rPr>
      <w:t>106</w:t>
    </w:r>
    <w:r w:rsidRPr="002714D0">
      <w:rPr>
        <w:rStyle w:val="PageNumber"/>
        <w:sz w:val="28"/>
        <w:szCs w:val="28"/>
      </w:rPr>
      <w:fldChar w:fldCharType="end"/>
    </w:r>
    <w:r>
      <w:rPr>
        <w:rStyle w:val="PageNumber"/>
        <w:sz w:val="28"/>
        <w:szCs w:val="28"/>
      </w:rPr>
      <w:t xml:space="preserve"> —</w:t>
    </w:r>
  </w:p>
  <w:p w:rsidR="00E90E69" w:rsidRDefault="00E90E69" w:rsidP="002714D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E69" w:rsidRDefault="00E90E69" w:rsidP="004E627B">
      <w:r>
        <w:separator/>
      </w:r>
    </w:p>
  </w:footnote>
  <w:footnote w:type="continuationSeparator" w:id="0">
    <w:p w:rsidR="00E90E69" w:rsidRDefault="00E90E69" w:rsidP="004E6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214"/>
    <w:multiLevelType w:val="hybridMultilevel"/>
    <w:tmpl w:val="6A969BF4"/>
    <w:lvl w:ilvl="0" w:tplc="673E1C14">
      <w:start w:val="1"/>
      <w:numFmt w:val="chineseCountingThousand"/>
      <w:lvlText w:val="第%1条"/>
      <w:lvlJc w:val="left"/>
      <w:pPr>
        <w:tabs>
          <w:tab w:val="num" w:pos="1871"/>
        </w:tabs>
        <w:ind w:firstLine="624"/>
      </w:pPr>
      <w:rPr>
        <w:rFonts w:eastAsia="仿宋_GB2312" w:hint="eastAsia"/>
        <w:b/>
        <w:bCs/>
        <w:i w:val="0"/>
        <w:iCs w:val="0"/>
        <w:sz w:val="32"/>
        <w:szCs w:val="32"/>
      </w:rPr>
    </w:lvl>
    <w:lvl w:ilvl="1" w:tplc="D93C85BC">
      <w:start w:val="3"/>
      <w:numFmt w:val="japaneseCounting"/>
      <w:lvlText w:val="第%2章"/>
      <w:lvlJc w:val="left"/>
      <w:pPr>
        <w:tabs>
          <w:tab w:val="num" w:pos="1485"/>
        </w:tabs>
        <w:ind w:left="1485" w:hanging="1065"/>
      </w:pPr>
      <w:rPr>
        <w:rFonts w:ascii="黑体" w:eastAsia="黑体" w:hint="eastAsia"/>
        <w:sz w:val="28"/>
        <w:szCs w:val="2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22391E32"/>
    <w:multiLevelType w:val="hybridMultilevel"/>
    <w:tmpl w:val="81AADA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8BC6176"/>
    <w:multiLevelType w:val="multilevel"/>
    <w:tmpl w:val="6A969BF4"/>
    <w:lvl w:ilvl="0">
      <w:start w:val="1"/>
      <w:numFmt w:val="chineseCountingThousand"/>
      <w:lvlText w:val="第%1条"/>
      <w:lvlJc w:val="left"/>
      <w:pPr>
        <w:tabs>
          <w:tab w:val="num" w:pos="1871"/>
        </w:tabs>
        <w:ind w:firstLine="624"/>
      </w:pPr>
      <w:rPr>
        <w:rFonts w:eastAsia="仿宋_GB2312" w:hint="eastAsia"/>
        <w:b/>
        <w:bCs/>
        <w:i w:val="0"/>
        <w:iCs w:val="0"/>
        <w:sz w:val="32"/>
        <w:szCs w:val="32"/>
      </w:rPr>
    </w:lvl>
    <w:lvl w:ilvl="1">
      <w:start w:val="3"/>
      <w:numFmt w:val="japaneseCounting"/>
      <w:lvlText w:val="第%2章"/>
      <w:lvlJc w:val="left"/>
      <w:pPr>
        <w:tabs>
          <w:tab w:val="num" w:pos="1485"/>
        </w:tabs>
        <w:ind w:left="1485" w:hanging="1065"/>
      </w:pPr>
      <w:rPr>
        <w:rFonts w:ascii="黑体" w:eastAsia="黑体" w:hint="eastAsia"/>
        <w:sz w:val="28"/>
        <w:szCs w:val="2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EB33ED1"/>
    <w:multiLevelType w:val="hybridMultilevel"/>
    <w:tmpl w:val="396E7DD8"/>
    <w:lvl w:ilvl="0" w:tplc="2AD2375E">
      <w:start w:val="1"/>
      <w:numFmt w:val="decimal"/>
      <w:lvlText w:val="（%1）"/>
      <w:lvlJc w:val="left"/>
      <w:pPr>
        <w:ind w:left="98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2FBD0F6E"/>
    <w:multiLevelType w:val="hybridMultilevel"/>
    <w:tmpl w:val="25D24FA6"/>
    <w:lvl w:ilvl="0" w:tplc="E21AC240">
      <w:start w:val="1"/>
      <w:numFmt w:val="chineseCountingThousand"/>
      <w:lvlText w:val="第%1条"/>
      <w:lvlJc w:val="left"/>
      <w:pPr>
        <w:tabs>
          <w:tab w:val="num" w:pos="1871"/>
        </w:tabs>
        <w:ind w:firstLine="624"/>
      </w:pPr>
      <w:rPr>
        <w:rFonts w:ascii="黑体" w:eastAsia="黑体" w:hint="eastAsia"/>
        <w:b w:val="0"/>
        <w:bCs w:val="0"/>
        <w:i w:val="0"/>
        <w:iCs w:val="0"/>
        <w:sz w:val="30"/>
        <w:szCs w:val="30"/>
      </w:rPr>
    </w:lvl>
    <w:lvl w:ilvl="1" w:tplc="D93C85BC">
      <w:start w:val="3"/>
      <w:numFmt w:val="japaneseCounting"/>
      <w:lvlText w:val="第%2章"/>
      <w:lvlJc w:val="left"/>
      <w:pPr>
        <w:tabs>
          <w:tab w:val="num" w:pos="1485"/>
        </w:tabs>
        <w:ind w:left="1485" w:hanging="1065"/>
      </w:pPr>
      <w:rPr>
        <w:rFonts w:ascii="黑体" w:eastAsia="黑体" w:hint="eastAsia"/>
        <w:sz w:val="28"/>
        <w:szCs w:val="2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36FE6939"/>
    <w:multiLevelType w:val="hybridMultilevel"/>
    <w:tmpl w:val="F208CA36"/>
    <w:lvl w:ilvl="0" w:tplc="2AD2375E">
      <w:start w:val="1"/>
      <w:numFmt w:val="decimal"/>
      <w:lvlText w:val="（%1）"/>
      <w:lvlJc w:val="left"/>
      <w:pPr>
        <w:ind w:left="140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4D6C619E"/>
    <w:multiLevelType w:val="hybridMultilevel"/>
    <w:tmpl w:val="8566FCE0"/>
    <w:lvl w:ilvl="0" w:tplc="FA1EFD32">
      <w:start w:val="1"/>
      <w:numFmt w:val="chineseCountingThousand"/>
      <w:lvlText w:val="（%1）"/>
      <w:lvlJc w:val="left"/>
      <w:pPr>
        <w:tabs>
          <w:tab w:val="num" w:pos="1415"/>
        </w:tabs>
        <w:ind w:left="1415" w:hanging="855"/>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7">
    <w:nsid w:val="55403DA7"/>
    <w:multiLevelType w:val="hybridMultilevel"/>
    <w:tmpl w:val="DE340F4E"/>
    <w:lvl w:ilvl="0" w:tplc="04090017">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774D0E83"/>
    <w:multiLevelType w:val="hybridMultilevel"/>
    <w:tmpl w:val="DDA82AAA"/>
    <w:lvl w:ilvl="0" w:tplc="2AD2375E">
      <w:start w:val="1"/>
      <w:numFmt w:val="decimal"/>
      <w:lvlText w:val="（%1）"/>
      <w:lvlJc w:val="left"/>
      <w:pPr>
        <w:ind w:left="1260" w:hanging="420"/>
      </w:pPr>
      <w:rPr>
        <w:rFonts w:hint="eastAsia"/>
      </w:rPr>
    </w:lvl>
    <w:lvl w:ilvl="1" w:tplc="04090019">
      <w:start w:val="1"/>
      <w:numFmt w:val="lowerLetter"/>
      <w:lvlText w:val="%2)"/>
      <w:lvlJc w:val="left"/>
      <w:pPr>
        <w:ind w:left="1120" w:hanging="420"/>
      </w:pPr>
    </w:lvl>
    <w:lvl w:ilvl="2" w:tplc="0409001B">
      <w:start w:val="1"/>
      <w:numFmt w:val="lowerRoman"/>
      <w:lvlText w:val="%3."/>
      <w:lvlJc w:val="right"/>
      <w:pPr>
        <w:ind w:left="1540" w:hanging="420"/>
      </w:pPr>
    </w:lvl>
    <w:lvl w:ilvl="3" w:tplc="0409000F">
      <w:start w:val="1"/>
      <w:numFmt w:val="decimal"/>
      <w:lvlText w:val="%4."/>
      <w:lvlJc w:val="left"/>
      <w:pPr>
        <w:ind w:left="1960" w:hanging="420"/>
      </w:pPr>
    </w:lvl>
    <w:lvl w:ilvl="4" w:tplc="04090019">
      <w:start w:val="1"/>
      <w:numFmt w:val="lowerLetter"/>
      <w:lvlText w:val="%5)"/>
      <w:lvlJc w:val="left"/>
      <w:pPr>
        <w:ind w:left="2380" w:hanging="420"/>
      </w:pPr>
    </w:lvl>
    <w:lvl w:ilvl="5" w:tplc="0409001B">
      <w:start w:val="1"/>
      <w:numFmt w:val="lowerRoman"/>
      <w:lvlText w:val="%6."/>
      <w:lvlJc w:val="right"/>
      <w:pPr>
        <w:ind w:left="2800" w:hanging="420"/>
      </w:pPr>
    </w:lvl>
    <w:lvl w:ilvl="6" w:tplc="0409000F">
      <w:start w:val="1"/>
      <w:numFmt w:val="decimal"/>
      <w:lvlText w:val="%7."/>
      <w:lvlJc w:val="left"/>
      <w:pPr>
        <w:ind w:left="3220" w:hanging="420"/>
      </w:pPr>
    </w:lvl>
    <w:lvl w:ilvl="7" w:tplc="04090019">
      <w:start w:val="1"/>
      <w:numFmt w:val="lowerLetter"/>
      <w:lvlText w:val="%8)"/>
      <w:lvlJc w:val="left"/>
      <w:pPr>
        <w:ind w:left="3640" w:hanging="420"/>
      </w:pPr>
    </w:lvl>
    <w:lvl w:ilvl="8" w:tplc="0409001B">
      <w:start w:val="1"/>
      <w:numFmt w:val="lowerRoman"/>
      <w:lvlText w:val="%9."/>
      <w:lvlJc w:val="right"/>
      <w:pPr>
        <w:ind w:left="4060" w:hanging="420"/>
      </w:pPr>
    </w:lvl>
  </w:abstractNum>
  <w:num w:numId="1">
    <w:abstractNumId w:val="3"/>
  </w:num>
  <w:num w:numId="2">
    <w:abstractNumId w:val="5"/>
  </w:num>
  <w:num w:numId="3">
    <w:abstractNumId w:val="8"/>
  </w:num>
  <w:num w:numId="4">
    <w:abstractNumId w:val="7"/>
  </w:num>
  <w:num w:numId="5">
    <w:abstractNumId w:val="6"/>
  </w:num>
  <w:num w:numId="6">
    <w:abstractNumId w:val="1"/>
  </w:num>
  <w:num w:numId="7">
    <w:abstractNumId w:val="4"/>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311"/>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F42"/>
    <w:rsid w:val="00004CA5"/>
    <w:rsid w:val="0000526A"/>
    <w:rsid w:val="00005936"/>
    <w:rsid w:val="00025E9D"/>
    <w:rsid w:val="000357F7"/>
    <w:rsid w:val="00040598"/>
    <w:rsid w:val="00042923"/>
    <w:rsid w:val="00056791"/>
    <w:rsid w:val="00065935"/>
    <w:rsid w:val="0008146C"/>
    <w:rsid w:val="000831BF"/>
    <w:rsid w:val="000A344B"/>
    <w:rsid w:val="000A36E0"/>
    <w:rsid w:val="000C0094"/>
    <w:rsid w:val="000C601F"/>
    <w:rsid w:val="000D6489"/>
    <w:rsid w:val="000E4564"/>
    <w:rsid w:val="000E5035"/>
    <w:rsid w:val="000E7F35"/>
    <w:rsid w:val="000F33B4"/>
    <w:rsid w:val="000F4F65"/>
    <w:rsid w:val="00101065"/>
    <w:rsid w:val="00107F0D"/>
    <w:rsid w:val="0011029E"/>
    <w:rsid w:val="00111D72"/>
    <w:rsid w:val="00115155"/>
    <w:rsid w:val="00117B55"/>
    <w:rsid w:val="001229C1"/>
    <w:rsid w:val="0012546D"/>
    <w:rsid w:val="00130309"/>
    <w:rsid w:val="001312C9"/>
    <w:rsid w:val="00142F72"/>
    <w:rsid w:val="00147387"/>
    <w:rsid w:val="00151278"/>
    <w:rsid w:val="0015457D"/>
    <w:rsid w:val="00155593"/>
    <w:rsid w:val="00163175"/>
    <w:rsid w:val="00164989"/>
    <w:rsid w:val="001774B6"/>
    <w:rsid w:val="00183227"/>
    <w:rsid w:val="00190219"/>
    <w:rsid w:val="00191855"/>
    <w:rsid w:val="0019246E"/>
    <w:rsid w:val="001A4B45"/>
    <w:rsid w:val="001B72DC"/>
    <w:rsid w:val="001C4FD1"/>
    <w:rsid w:val="001C7C6B"/>
    <w:rsid w:val="001D1105"/>
    <w:rsid w:val="001D2482"/>
    <w:rsid w:val="001D2CD8"/>
    <w:rsid w:val="001D6FD6"/>
    <w:rsid w:val="001E051D"/>
    <w:rsid w:val="00203567"/>
    <w:rsid w:val="00205E29"/>
    <w:rsid w:val="00207C8E"/>
    <w:rsid w:val="002158AC"/>
    <w:rsid w:val="00231B0D"/>
    <w:rsid w:val="00235F14"/>
    <w:rsid w:val="00240565"/>
    <w:rsid w:val="00241D93"/>
    <w:rsid w:val="0024285F"/>
    <w:rsid w:val="00242F42"/>
    <w:rsid w:val="0025649E"/>
    <w:rsid w:val="00260A40"/>
    <w:rsid w:val="002625D8"/>
    <w:rsid w:val="00270E94"/>
    <w:rsid w:val="002714D0"/>
    <w:rsid w:val="00271E66"/>
    <w:rsid w:val="00282E26"/>
    <w:rsid w:val="00286505"/>
    <w:rsid w:val="002A162E"/>
    <w:rsid w:val="002B380F"/>
    <w:rsid w:val="002C27E2"/>
    <w:rsid w:val="002C3F6D"/>
    <w:rsid w:val="002D02FF"/>
    <w:rsid w:val="002E46B0"/>
    <w:rsid w:val="003048A1"/>
    <w:rsid w:val="00305E67"/>
    <w:rsid w:val="00306B83"/>
    <w:rsid w:val="003208D9"/>
    <w:rsid w:val="003214E9"/>
    <w:rsid w:val="00321546"/>
    <w:rsid w:val="00327962"/>
    <w:rsid w:val="00332BF3"/>
    <w:rsid w:val="00334229"/>
    <w:rsid w:val="00350DEB"/>
    <w:rsid w:val="0035116F"/>
    <w:rsid w:val="0035326E"/>
    <w:rsid w:val="00354604"/>
    <w:rsid w:val="00355505"/>
    <w:rsid w:val="00372B13"/>
    <w:rsid w:val="003755D9"/>
    <w:rsid w:val="003801C0"/>
    <w:rsid w:val="00391296"/>
    <w:rsid w:val="003955D9"/>
    <w:rsid w:val="003B1239"/>
    <w:rsid w:val="003B2A1A"/>
    <w:rsid w:val="003C71E6"/>
    <w:rsid w:val="003C7A11"/>
    <w:rsid w:val="003E17B2"/>
    <w:rsid w:val="003F5525"/>
    <w:rsid w:val="003F5990"/>
    <w:rsid w:val="00400496"/>
    <w:rsid w:val="0040185E"/>
    <w:rsid w:val="00403C3F"/>
    <w:rsid w:val="004142D8"/>
    <w:rsid w:val="00424035"/>
    <w:rsid w:val="004252A3"/>
    <w:rsid w:val="0043070E"/>
    <w:rsid w:val="004430B5"/>
    <w:rsid w:val="00463C01"/>
    <w:rsid w:val="00466149"/>
    <w:rsid w:val="00471C0C"/>
    <w:rsid w:val="00475DA2"/>
    <w:rsid w:val="004909B7"/>
    <w:rsid w:val="004A2ED9"/>
    <w:rsid w:val="004B5B02"/>
    <w:rsid w:val="004B7CB5"/>
    <w:rsid w:val="004B7EBE"/>
    <w:rsid w:val="004C0016"/>
    <w:rsid w:val="004C348E"/>
    <w:rsid w:val="004C6801"/>
    <w:rsid w:val="004D1EDA"/>
    <w:rsid w:val="004D6D2D"/>
    <w:rsid w:val="004E627B"/>
    <w:rsid w:val="005011A9"/>
    <w:rsid w:val="00507AAF"/>
    <w:rsid w:val="0051201F"/>
    <w:rsid w:val="00516BE3"/>
    <w:rsid w:val="00517CA8"/>
    <w:rsid w:val="00523D52"/>
    <w:rsid w:val="00531258"/>
    <w:rsid w:val="00552EC4"/>
    <w:rsid w:val="00562DF6"/>
    <w:rsid w:val="00575A0A"/>
    <w:rsid w:val="0058147B"/>
    <w:rsid w:val="00583AB5"/>
    <w:rsid w:val="00584A49"/>
    <w:rsid w:val="00594199"/>
    <w:rsid w:val="00595550"/>
    <w:rsid w:val="00595DEE"/>
    <w:rsid w:val="00597579"/>
    <w:rsid w:val="005A1BC6"/>
    <w:rsid w:val="005A7A93"/>
    <w:rsid w:val="005B2488"/>
    <w:rsid w:val="005B2B89"/>
    <w:rsid w:val="005B5AD9"/>
    <w:rsid w:val="005C03E0"/>
    <w:rsid w:val="005C0B5F"/>
    <w:rsid w:val="005E1F87"/>
    <w:rsid w:val="005E731B"/>
    <w:rsid w:val="005F0DA7"/>
    <w:rsid w:val="005F2B76"/>
    <w:rsid w:val="006031DE"/>
    <w:rsid w:val="0060734B"/>
    <w:rsid w:val="00620D8D"/>
    <w:rsid w:val="006255E0"/>
    <w:rsid w:val="0063053B"/>
    <w:rsid w:val="00631969"/>
    <w:rsid w:val="00634CC7"/>
    <w:rsid w:val="006422A1"/>
    <w:rsid w:val="00651781"/>
    <w:rsid w:val="006869B4"/>
    <w:rsid w:val="006902E0"/>
    <w:rsid w:val="006C16B9"/>
    <w:rsid w:val="006E4D47"/>
    <w:rsid w:val="006E4DEA"/>
    <w:rsid w:val="00711E91"/>
    <w:rsid w:val="00736459"/>
    <w:rsid w:val="00736757"/>
    <w:rsid w:val="00741B8B"/>
    <w:rsid w:val="0074377C"/>
    <w:rsid w:val="00743F07"/>
    <w:rsid w:val="00745905"/>
    <w:rsid w:val="00752D7D"/>
    <w:rsid w:val="00762877"/>
    <w:rsid w:val="007654EC"/>
    <w:rsid w:val="00765F01"/>
    <w:rsid w:val="007746FE"/>
    <w:rsid w:val="0078016F"/>
    <w:rsid w:val="00796537"/>
    <w:rsid w:val="007A00E5"/>
    <w:rsid w:val="007A4B7A"/>
    <w:rsid w:val="007B47F5"/>
    <w:rsid w:val="007C254E"/>
    <w:rsid w:val="007D3C56"/>
    <w:rsid w:val="0080169B"/>
    <w:rsid w:val="00805785"/>
    <w:rsid w:val="00822181"/>
    <w:rsid w:val="00825EE7"/>
    <w:rsid w:val="008445EC"/>
    <w:rsid w:val="008507CB"/>
    <w:rsid w:val="00851269"/>
    <w:rsid w:val="00851FCA"/>
    <w:rsid w:val="00861C85"/>
    <w:rsid w:val="00865D62"/>
    <w:rsid w:val="008672C8"/>
    <w:rsid w:val="0087047A"/>
    <w:rsid w:val="00892265"/>
    <w:rsid w:val="008A3D07"/>
    <w:rsid w:val="008B013B"/>
    <w:rsid w:val="008C175F"/>
    <w:rsid w:val="008C4938"/>
    <w:rsid w:val="008C538E"/>
    <w:rsid w:val="008D1BBA"/>
    <w:rsid w:val="008D6FEC"/>
    <w:rsid w:val="008E0419"/>
    <w:rsid w:val="008E71D2"/>
    <w:rsid w:val="00901D1A"/>
    <w:rsid w:val="009110C6"/>
    <w:rsid w:val="00911CD6"/>
    <w:rsid w:val="0091755A"/>
    <w:rsid w:val="00927B5B"/>
    <w:rsid w:val="009478C7"/>
    <w:rsid w:val="009605F5"/>
    <w:rsid w:val="009617EE"/>
    <w:rsid w:val="00970B07"/>
    <w:rsid w:val="00976F9F"/>
    <w:rsid w:val="00991CD3"/>
    <w:rsid w:val="00992F45"/>
    <w:rsid w:val="00993984"/>
    <w:rsid w:val="00993F59"/>
    <w:rsid w:val="009A3A8E"/>
    <w:rsid w:val="009A4975"/>
    <w:rsid w:val="009C4DCC"/>
    <w:rsid w:val="009D3E2C"/>
    <w:rsid w:val="009E7FA8"/>
    <w:rsid w:val="009F33E6"/>
    <w:rsid w:val="009F6EBC"/>
    <w:rsid w:val="00A008A7"/>
    <w:rsid w:val="00A05024"/>
    <w:rsid w:val="00A1334F"/>
    <w:rsid w:val="00A14189"/>
    <w:rsid w:val="00A319E9"/>
    <w:rsid w:val="00A36E1C"/>
    <w:rsid w:val="00A43508"/>
    <w:rsid w:val="00A45E64"/>
    <w:rsid w:val="00A47FF9"/>
    <w:rsid w:val="00A5136A"/>
    <w:rsid w:val="00A66349"/>
    <w:rsid w:val="00A72415"/>
    <w:rsid w:val="00A7553C"/>
    <w:rsid w:val="00A908A6"/>
    <w:rsid w:val="00A90C7D"/>
    <w:rsid w:val="00A91564"/>
    <w:rsid w:val="00AB3231"/>
    <w:rsid w:val="00AB57A8"/>
    <w:rsid w:val="00AD3377"/>
    <w:rsid w:val="00AE6725"/>
    <w:rsid w:val="00AE6CC4"/>
    <w:rsid w:val="00AE7888"/>
    <w:rsid w:val="00B0539F"/>
    <w:rsid w:val="00B069FE"/>
    <w:rsid w:val="00B10890"/>
    <w:rsid w:val="00B24883"/>
    <w:rsid w:val="00B42C55"/>
    <w:rsid w:val="00B45E78"/>
    <w:rsid w:val="00B86A52"/>
    <w:rsid w:val="00BA1155"/>
    <w:rsid w:val="00BA39F6"/>
    <w:rsid w:val="00BA7118"/>
    <w:rsid w:val="00BB4E29"/>
    <w:rsid w:val="00BC005E"/>
    <w:rsid w:val="00BC092E"/>
    <w:rsid w:val="00BC5B4E"/>
    <w:rsid w:val="00BD11DD"/>
    <w:rsid w:val="00BD6818"/>
    <w:rsid w:val="00BF5577"/>
    <w:rsid w:val="00C022B8"/>
    <w:rsid w:val="00C047A9"/>
    <w:rsid w:val="00C125FE"/>
    <w:rsid w:val="00C16CEA"/>
    <w:rsid w:val="00C31BAE"/>
    <w:rsid w:val="00C31BDB"/>
    <w:rsid w:val="00C31BE5"/>
    <w:rsid w:val="00C34F9A"/>
    <w:rsid w:val="00C40AA9"/>
    <w:rsid w:val="00C41BEB"/>
    <w:rsid w:val="00C42200"/>
    <w:rsid w:val="00C44ABB"/>
    <w:rsid w:val="00C47412"/>
    <w:rsid w:val="00C57D55"/>
    <w:rsid w:val="00C60624"/>
    <w:rsid w:val="00C60C2D"/>
    <w:rsid w:val="00C66B63"/>
    <w:rsid w:val="00C703AF"/>
    <w:rsid w:val="00C72C39"/>
    <w:rsid w:val="00C735A2"/>
    <w:rsid w:val="00C752CD"/>
    <w:rsid w:val="00C7733C"/>
    <w:rsid w:val="00C8267D"/>
    <w:rsid w:val="00C87092"/>
    <w:rsid w:val="00C873BF"/>
    <w:rsid w:val="00C92923"/>
    <w:rsid w:val="00CA597A"/>
    <w:rsid w:val="00CB1147"/>
    <w:rsid w:val="00CB14C7"/>
    <w:rsid w:val="00CC2322"/>
    <w:rsid w:val="00CC6BD7"/>
    <w:rsid w:val="00CD5339"/>
    <w:rsid w:val="00CF0A8E"/>
    <w:rsid w:val="00CF3944"/>
    <w:rsid w:val="00CF6D75"/>
    <w:rsid w:val="00D104C2"/>
    <w:rsid w:val="00D11F63"/>
    <w:rsid w:val="00D13B55"/>
    <w:rsid w:val="00D30E6B"/>
    <w:rsid w:val="00D60BE1"/>
    <w:rsid w:val="00D63F17"/>
    <w:rsid w:val="00D66989"/>
    <w:rsid w:val="00D67D16"/>
    <w:rsid w:val="00D809E6"/>
    <w:rsid w:val="00D86F2E"/>
    <w:rsid w:val="00D92E92"/>
    <w:rsid w:val="00D97983"/>
    <w:rsid w:val="00DA155A"/>
    <w:rsid w:val="00DA1A40"/>
    <w:rsid w:val="00DB7A2D"/>
    <w:rsid w:val="00DC16C5"/>
    <w:rsid w:val="00DC1702"/>
    <w:rsid w:val="00DC65C0"/>
    <w:rsid w:val="00DD36BA"/>
    <w:rsid w:val="00DF1AA4"/>
    <w:rsid w:val="00E10351"/>
    <w:rsid w:val="00E17256"/>
    <w:rsid w:val="00E20CC7"/>
    <w:rsid w:val="00E22247"/>
    <w:rsid w:val="00E3024B"/>
    <w:rsid w:val="00E34DFD"/>
    <w:rsid w:val="00E46A6F"/>
    <w:rsid w:val="00E56F10"/>
    <w:rsid w:val="00E755A5"/>
    <w:rsid w:val="00E76C85"/>
    <w:rsid w:val="00E84AB0"/>
    <w:rsid w:val="00E87367"/>
    <w:rsid w:val="00E9087F"/>
    <w:rsid w:val="00E90E69"/>
    <w:rsid w:val="00EB2743"/>
    <w:rsid w:val="00EB5C45"/>
    <w:rsid w:val="00EC13D6"/>
    <w:rsid w:val="00EE4AC3"/>
    <w:rsid w:val="00EE77E2"/>
    <w:rsid w:val="00EF0C5E"/>
    <w:rsid w:val="00EF425F"/>
    <w:rsid w:val="00F07D71"/>
    <w:rsid w:val="00F107E1"/>
    <w:rsid w:val="00F1430B"/>
    <w:rsid w:val="00F156CD"/>
    <w:rsid w:val="00F17075"/>
    <w:rsid w:val="00F20F65"/>
    <w:rsid w:val="00F320B3"/>
    <w:rsid w:val="00F338B9"/>
    <w:rsid w:val="00F47AA0"/>
    <w:rsid w:val="00F5042E"/>
    <w:rsid w:val="00F51F85"/>
    <w:rsid w:val="00F570B3"/>
    <w:rsid w:val="00F65FE7"/>
    <w:rsid w:val="00F668D1"/>
    <w:rsid w:val="00F77248"/>
    <w:rsid w:val="00F87461"/>
    <w:rsid w:val="00F87AC5"/>
    <w:rsid w:val="00F87CAB"/>
    <w:rsid w:val="00F90B15"/>
    <w:rsid w:val="00F96A91"/>
    <w:rsid w:val="00F97D7E"/>
    <w:rsid w:val="00FA0CEF"/>
    <w:rsid w:val="00FD4997"/>
    <w:rsid w:val="00FE0BF5"/>
    <w:rsid w:val="00FE2239"/>
    <w:rsid w:val="00FE2ED9"/>
    <w:rsid w:val="00FF29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F4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42F42"/>
    <w:pPr>
      <w:widowControl/>
      <w:spacing w:before="100" w:beforeAutospacing="1" w:after="100" w:afterAutospacing="1" w:line="384" w:lineRule="auto"/>
      <w:jc w:val="left"/>
    </w:pPr>
    <w:rPr>
      <w:rFonts w:ascii="宋体" w:hAnsi="宋体" w:cs="宋体"/>
      <w:color w:val="000000"/>
      <w:kern w:val="0"/>
      <w:sz w:val="28"/>
      <w:szCs w:val="28"/>
    </w:rPr>
  </w:style>
  <w:style w:type="paragraph" w:styleId="Header">
    <w:name w:val="header"/>
    <w:basedOn w:val="Normal"/>
    <w:link w:val="HeaderChar"/>
    <w:uiPriority w:val="99"/>
    <w:semiHidden/>
    <w:rsid w:val="004E62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E627B"/>
    <w:rPr>
      <w:rFonts w:ascii="Times New Roman" w:hAnsi="Times New Roman" w:cs="Times New Roman"/>
      <w:kern w:val="2"/>
      <w:sz w:val="18"/>
      <w:szCs w:val="18"/>
    </w:rPr>
  </w:style>
  <w:style w:type="paragraph" w:styleId="Footer">
    <w:name w:val="footer"/>
    <w:basedOn w:val="Normal"/>
    <w:link w:val="FooterChar"/>
    <w:uiPriority w:val="99"/>
    <w:rsid w:val="004E62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627B"/>
    <w:rPr>
      <w:rFonts w:ascii="Times New Roman" w:hAnsi="Times New Roman" w:cs="Times New Roman"/>
      <w:kern w:val="2"/>
      <w:sz w:val="18"/>
      <w:szCs w:val="18"/>
    </w:rPr>
  </w:style>
  <w:style w:type="character" w:styleId="CommentReference">
    <w:name w:val="annotation reference"/>
    <w:basedOn w:val="DefaultParagraphFont"/>
    <w:uiPriority w:val="99"/>
    <w:semiHidden/>
    <w:rsid w:val="00651781"/>
    <w:rPr>
      <w:sz w:val="21"/>
      <w:szCs w:val="21"/>
    </w:rPr>
  </w:style>
  <w:style w:type="paragraph" w:styleId="CommentText">
    <w:name w:val="annotation text"/>
    <w:basedOn w:val="Normal"/>
    <w:link w:val="CommentTextChar"/>
    <w:uiPriority w:val="99"/>
    <w:semiHidden/>
    <w:rsid w:val="00651781"/>
    <w:pPr>
      <w:jc w:val="left"/>
    </w:pPr>
  </w:style>
  <w:style w:type="character" w:customStyle="1" w:styleId="CommentTextChar">
    <w:name w:val="Comment Text Char"/>
    <w:basedOn w:val="DefaultParagraphFont"/>
    <w:link w:val="CommentText"/>
    <w:uiPriority w:val="99"/>
    <w:semiHidden/>
    <w:locked/>
    <w:rsid w:val="00BC092E"/>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51781"/>
    <w:rPr>
      <w:b/>
      <w:bCs/>
    </w:rPr>
  </w:style>
  <w:style w:type="character" w:customStyle="1" w:styleId="CommentSubjectChar">
    <w:name w:val="Comment Subject Char"/>
    <w:basedOn w:val="CommentTextChar"/>
    <w:link w:val="CommentSubject"/>
    <w:uiPriority w:val="99"/>
    <w:semiHidden/>
    <w:locked/>
    <w:rsid w:val="00BC092E"/>
    <w:rPr>
      <w:b/>
      <w:bCs/>
    </w:rPr>
  </w:style>
  <w:style w:type="paragraph" w:styleId="BalloonText">
    <w:name w:val="Balloon Text"/>
    <w:basedOn w:val="Normal"/>
    <w:link w:val="BalloonTextChar"/>
    <w:uiPriority w:val="99"/>
    <w:semiHidden/>
    <w:rsid w:val="00651781"/>
    <w:rPr>
      <w:sz w:val="18"/>
      <w:szCs w:val="18"/>
    </w:rPr>
  </w:style>
  <w:style w:type="character" w:customStyle="1" w:styleId="BalloonTextChar">
    <w:name w:val="Balloon Text Char"/>
    <w:basedOn w:val="DefaultParagraphFont"/>
    <w:link w:val="BalloonText"/>
    <w:uiPriority w:val="99"/>
    <w:semiHidden/>
    <w:locked/>
    <w:rsid w:val="00BC092E"/>
    <w:rPr>
      <w:rFonts w:ascii="Times New Roman" w:hAnsi="Times New Roman" w:cs="Times New Roman"/>
      <w:sz w:val="2"/>
      <w:szCs w:val="2"/>
    </w:rPr>
  </w:style>
  <w:style w:type="character" w:styleId="PageNumber">
    <w:name w:val="page number"/>
    <w:basedOn w:val="DefaultParagraphFont"/>
    <w:uiPriority w:val="99"/>
    <w:rsid w:val="00286505"/>
  </w:style>
  <w:style w:type="paragraph" w:styleId="ListParagraph">
    <w:name w:val="List Paragraph"/>
    <w:basedOn w:val="Normal"/>
    <w:uiPriority w:val="99"/>
    <w:qFormat/>
    <w:rsid w:val="004B7EBE"/>
    <w:pPr>
      <w:ind w:firstLineChars="200" w:firstLine="420"/>
    </w:pPr>
  </w:style>
</w:styles>
</file>

<file path=word/webSettings.xml><?xml version="1.0" encoding="utf-8"?>
<w:webSettings xmlns:r="http://schemas.openxmlformats.org/officeDocument/2006/relationships" xmlns:w="http://schemas.openxmlformats.org/wordprocessingml/2006/main">
  <w:divs>
    <w:div w:id="1596476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558</Words>
  <Characters>3186</Characters>
  <Application>Microsoft Office Outlook</Application>
  <DocSecurity>0</DocSecurity>
  <Lines>0</Lines>
  <Paragraphs>0</Paragraphs>
  <ScaleCrop>false</ScaleCrop>
  <Company>药监局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医疗器械说明书、标签和包装标识管理规定</dc:title>
  <dc:subject/>
  <dc:creator>spbx</dc:creator>
  <cp:keywords/>
  <dc:description/>
  <cp:lastModifiedBy>员工01</cp:lastModifiedBy>
  <cp:revision>10</cp:revision>
  <cp:lastPrinted>2014-03-21T01:23:00Z</cp:lastPrinted>
  <dcterms:created xsi:type="dcterms:W3CDTF">2014-03-19T06:07:00Z</dcterms:created>
  <dcterms:modified xsi:type="dcterms:W3CDTF">2014-03-21T01:24:00Z</dcterms:modified>
</cp:coreProperties>
</file>